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E3" w:rsidRDefault="00177FE3" w:rsidP="005D1840">
      <w:pPr>
        <w:widowControl w:val="0"/>
        <w:adjustRightInd w:val="0"/>
        <w:snapToGrid w:val="0"/>
        <w:rPr>
          <w:b/>
          <w:bCs/>
          <w:iCs/>
          <w:lang w:val="en-GB" w:eastAsia="zh-CN"/>
        </w:rPr>
      </w:pPr>
    </w:p>
    <w:p w:rsidR="005D1840" w:rsidRPr="003F254F" w:rsidRDefault="005D1840" w:rsidP="005D1840">
      <w:pPr>
        <w:widowControl w:val="0"/>
        <w:adjustRightInd w:val="0"/>
        <w:snapToGrid w:val="0"/>
        <w:rPr>
          <w:bCs/>
          <w:iCs/>
          <w:lang w:val="en-GB" w:eastAsia="zh-CN"/>
        </w:rPr>
      </w:pPr>
      <w:r w:rsidRPr="00177FE3">
        <w:rPr>
          <w:b/>
          <w:bCs/>
          <w:iCs/>
          <w:lang w:val="en-GB"/>
        </w:rPr>
        <w:t>Supplementary Table 1.</w:t>
      </w:r>
      <w:r w:rsidRPr="003F254F">
        <w:rPr>
          <w:bCs/>
          <w:iCs/>
          <w:lang w:val="en-GB"/>
        </w:rPr>
        <w:t xml:space="preserve"> Details of the </w:t>
      </w:r>
      <w:r w:rsidR="00177FE3" w:rsidRPr="003F254F">
        <w:rPr>
          <w:bCs/>
          <w:iCs/>
          <w:lang w:val="en-GB"/>
        </w:rPr>
        <w:t xml:space="preserve">Restriction Fragment Length Polymorphism Analysis, Using Restriction Enzymes </w:t>
      </w:r>
      <w:r w:rsidRPr="003F254F">
        <w:rPr>
          <w:bCs/>
          <w:i/>
          <w:lang w:val="en-GB"/>
        </w:rPr>
        <w:t>Hinf I</w:t>
      </w:r>
      <w:r w:rsidRPr="003F254F">
        <w:rPr>
          <w:bCs/>
          <w:iCs/>
          <w:lang w:val="en-GB"/>
        </w:rPr>
        <w:t xml:space="preserve"> and </w:t>
      </w:r>
      <w:r w:rsidRPr="003F254F">
        <w:rPr>
          <w:bCs/>
          <w:i/>
          <w:lang w:val="en-GB"/>
        </w:rPr>
        <w:t>Hae III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3358"/>
        <w:gridCol w:w="3358"/>
      </w:tblGrid>
      <w:tr w:rsidR="005D1840" w:rsidRPr="003F254F" w:rsidTr="00177FE3">
        <w:trPr>
          <w:trHeight w:val="238"/>
          <w:jc w:val="center"/>
        </w:trPr>
        <w:tc>
          <w:tcPr>
            <w:tcW w:w="1208" w:type="pct"/>
            <w:vAlign w:val="center"/>
          </w:tcPr>
          <w:p w:rsidR="005D1840" w:rsidRPr="003F254F" w:rsidRDefault="005D1840" w:rsidP="00177FE3">
            <w:pPr>
              <w:widowControl w:val="0"/>
              <w:adjustRightInd w:val="0"/>
              <w:snapToGrid w:val="0"/>
              <w:rPr>
                <w:lang w:val="en-GB"/>
              </w:rPr>
            </w:pPr>
          </w:p>
        </w:tc>
        <w:tc>
          <w:tcPr>
            <w:tcW w:w="1896" w:type="pct"/>
            <w:vAlign w:val="center"/>
          </w:tcPr>
          <w:p w:rsidR="005D1840" w:rsidRPr="003F254F" w:rsidRDefault="005D1840" w:rsidP="00177FE3">
            <w:pPr>
              <w:widowControl w:val="0"/>
              <w:adjustRightInd w:val="0"/>
              <w:snapToGrid w:val="0"/>
              <w:rPr>
                <w:b/>
                <w:lang w:val="en-GB"/>
              </w:rPr>
            </w:pPr>
            <w:r w:rsidRPr="003F254F">
              <w:rPr>
                <w:b/>
                <w:lang w:val="en-GB"/>
              </w:rPr>
              <w:t xml:space="preserve">Fragments of 5’NCR amplicons cut with </w:t>
            </w:r>
            <w:r w:rsidRPr="003F254F">
              <w:rPr>
                <w:b/>
                <w:i/>
                <w:iCs/>
                <w:lang w:val="en-GB"/>
              </w:rPr>
              <w:t>Hae III</w:t>
            </w:r>
          </w:p>
        </w:tc>
        <w:tc>
          <w:tcPr>
            <w:tcW w:w="1896" w:type="pct"/>
            <w:vAlign w:val="center"/>
          </w:tcPr>
          <w:p w:rsidR="005D1840" w:rsidRPr="003F254F" w:rsidRDefault="005D1840" w:rsidP="00177FE3">
            <w:pPr>
              <w:widowControl w:val="0"/>
              <w:adjustRightInd w:val="0"/>
              <w:snapToGrid w:val="0"/>
              <w:rPr>
                <w:b/>
                <w:lang w:val="en-GB"/>
              </w:rPr>
            </w:pPr>
            <w:r w:rsidRPr="003F254F">
              <w:rPr>
                <w:b/>
                <w:lang w:val="en-GB"/>
              </w:rPr>
              <w:t xml:space="preserve">Fragments of 5’NCR amplicons cut with </w:t>
            </w:r>
            <w:r w:rsidRPr="003F254F">
              <w:rPr>
                <w:b/>
                <w:i/>
                <w:iCs/>
                <w:lang w:val="en-GB"/>
              </w:rPr>
              <w:t>Hinf I</w:t>
            </w:r>
          </w:p>
        </w:tc>
      </w:tr>
      <w:tr w:rsidR="005D1840" w:rsidRPr="003F254F" w:rsidTr="00177FE3">
        <w:trPr>
          <w:jc w:val="center"/>
        </w:trPr>
        <w:tc>
          <w:tcPr>
            <w:tcW w:w="1208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Genotype 1</w:t>
            </w:r>
          </w:p>
        </w:tc>
        <w:tc>
          <w:tcPr>
            <w:tcW w:w="1896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(179-39) bp</w:t>
            </w:r>
          </w:p>
        </w:tc>
        <w:tc>
          <w:tcPr>
            <w:tcW w:w="1896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(218) bp</w:t>
            </w:r>
          </w:p>
        </w:tc>
      </w:tr>
      <w:tr w:rsidR="005D1840" w:rsidRPr="003F254F" w:rsidTr="00177FE3">
        <w:trPr>
          <w:jc w:val="center"/>
        </w:trPr>
        <w:tc>
          <w:tcPr>
            <w:tcW w:w="1208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Genotype 2</w:t>
            </w:r>
          </w:p>
        </w:tc>
        <w:tc>
          <w:tcPr>
            <w:tcW w:w="1896" w:type="pct"/>
          </w:tcPr>
          <w:p w:rsidR="005D1840" w:rsidRPr="00177FE3" w:rsidRDefault="005D1840" w:rsidP="00177FE3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(19-160-39) bp</w:t>
            </w:r>
            <w:r w:rsidR="00177FE3" w:rsidRPr="00177FE3">
              <w:rPr>
                <w:rFonts w:hint="eastAsia"/>
                <w:lang w:val="en-GB" w:eastAsia="zh-CN"/>
              </w:rPr>
              <w:t xml:space="preserve"> o</w:t>
            </w:r>
            <w:r w:rsidRPr="00177FE3">
              <w:rPr>
                <w:lang w:val="en-GB"/>
              </w:rPr>
              <w:t>r</w:t>
            </w:r>
            <w:r w:rsidR="00177FE3" w:rsidRPr="00177FE3">
              <w:rPr>
                <w:rFonts w:hint="eastAsia"/>
                <w:lang w:val="en-GB" w:eastAsia="zh-CN"/>
              </w:rPr>
              <w:t xml:space="preserve"> </w:t>
            </w:r>
            <w:r w:rsidRPr="00177FE3">
              <w:rPr>
                <w:lang w:val="en-GB"/>
              </w:rPr>
              <w:t>(19-104-56-39) bp</w:t>
            </w:r>
          </w:p>
        </w:tc>
        <w:tc>
          <w:tcPr>
            <w:tcW w:w="1896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(218) bp</w:t>
            </w:r>
          </w:p>
        </w:tc>
      </w:tr>
      <w:tr w:rsidR="005D1840" w:rsidRPr="003F254F" w:rsidTr="00177FE3">
        <w:trPr>
          <w:jc w:val="center"/>
        </w:trPr>
        <w:tc>
          <w:tcPr>
            <w:tcW w:w="1208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Genotype 3</w:t>
            </w:r>
          </w:p>
        </w:tc>
        <w:tc>
          <w:tcPr>
            <w:tcW w:w="1896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(19-160-39) bp</w:t>
            </w:r>
          </w:p>
        </w:tc>
        <w:tc>
          <w:tcPr>
            <w:tcW w:w="1896" w:type="pct"/>
          </w:tcPr>
          <w:p w:rsidR="005D1840" w:rsidRPr="00177FE3" w:rsidRDefault="005D1840" w:rsidP="005C6C42">
            <w:pPr>
              <w:widowControl w:val="0"/>
              <w:adjustRightInd w:val="0"/>
              <w:snapToGrid w:val="0"/>
              <w:rPr>
                <w:lang w:val="en-GB"/>
              </w:rPr>
            </w:pPr>
            <w:r w:rsidRPr="00177FE3">
              <w:rPr>
                <w:lang w:val="en-GB"/>
              </w:rPr>
              <w:t>(72-146) bp</w:t>
            </w:r>
          </w:p>
        </w:tc>
      </w:tr>
    </w:tbl>
    <w:p w:rsidR="005D1840" w:rsidRDefault="00177FE3">
      <w:pPr>
        <w:rPr>
          <w:lang w:eastAsia="zh-CN"/>
        </w:rPr>
      </w:pPr>
      <w:r w:rsidRPr="003F254F">
        <w:rPr>
          <w:bCs/>
          <w:iCs/>
          <w:lang w:val="en-GB"/>
        </w:rPr>
        <w:t>Obtained DNA fragments with respective length are shown for each genotype.</w:t>
      </w:r>
    </w:p>
    <w:sectPr w:rsidR="005D1840" w:rsidSect="00FC06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useFELayout/>
  </w:compat>
  <w:rsids>
    <w:rsidRoot w:val="005D1840"/>
    <w:rsid w:val="00177FE3"/>
    <w:rsid w:val="0043384D"/>
    <w:rsid w:val="005D1840"/>
    <w:rsid w:val="005E3B43"/>
    <w:rsid w:val="00884EC2"/>
    <w:rsid w:val="00982E21"/>
    <w:rsid w:val="00986D59"/>
    <w:rsid w:val="00CC193E"/>
    <w:rsid w:val="00DE0BAD"/>
    <w:rsid w:val="00F80685"/>
    <w:rsid w:val="00F85D70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840"/>
    <w:pPr>
      <w:spacing w:after="0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840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40"/>
    <w:rPr>
      <w:rFonts w:ascii="宋体" w:eastAsia="宋体" w:hAnsi="Times New Roman" w:cs="Times New Roman"/>
      <w:sz w:val="18"/>
      <w:szCs w:val="1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MS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2</cp:revision>
  <dcterms:created xsi:type="dcterms:W3CDTF">2021-10-09T06:08:00Z</dcterms:created>
  <dcterms:modified xsi:type="dcterms:W3CDTF">2021-10-12T12:44:00Z</dcterms:modified>
</cp:coreProperties>
</file>