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D52A0" w14:textId="77BC68FC" w:rsidR="0098340B" w:rsidRDefault="00632077">
      <w:r>
        <w:t>Suppl. Table 1</w:t>
      </w:r>
      <w:bookmarkStart w:id="0" w:name="_GoBack"/>
      <w:bookmarkEnd w:id="0"/>
    </w:p>
    <w:p w14:paraId="4BFE5052" w14:textId="765C4502" w:rsidR="0098340B" w:rsidRDefault="0098340B"/>
    <w:p w14:paraId="4CD05B28" w14:textId="7045EA11" w:rsidR="0098340B" w:rsidRDefault="0098340B"/>
    <w:p w14:paraId="45317487" w14:textId="77777777" w:rsidR="0098340B" w:rsidRDefault="0098340B"/>
    <w:tbl>
      <w:tblPr>
        <w:tblStyle w:val="GridTable5Dark-Accent3"/>
        <w:tblW w:w="27398" w:type="dxa"/>
        <w:tblInd w:w="-725" w:type="dxa"/>
        <w:tblLook w:val="04A0" w:firstRow="1" w:lastRow="0" w:firstColumn="1" w:lastColumn="0" w:noHBand="0" w:noVBand="1"/>
      </w:tblPr>
      <w:tblGrid>
        <w:gridCol w:w="1170"/>
        <w:gridCol w:w="1080"/>
        <w:gridCol w:w="1788"/>
        <w:gridCol w:w="1812"/>
        <w:gridCol w:w="1440"/>
        <w:gridCol w:w="1260"/>
        <w:gridCol w:w="2700"/>
        <w:gridCol w:w="2135"/>
        <w:gridCol w:w="1242"/>
        <w:gridCol w:w="1587"/>
        <w:gridCol w:w="1398"/>
        <w:gridCol w:w="1398"/>
        <w:gridCol w:w="1398"/>
        <w:gridCol w:w="1398"/>
        <w:gridCol w:w="1398"/>
        <w:gridCol w:w="1398"/>
        <w:gridCol w:w="1398"/>
        <w:gridCol w:w="1398"/>
      </w:tblGrid>
      <w:tr w:rsidR="002C74E0" w:rsidRPr="00B8172A" w14:paraId="61F1B05D" w14:textId="399892CA" w:rsidTr="00F164AC">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170" w:type="dxa"/>
            <w:shd w:val="clear" w:color="auto" w:fill="DEEAF6" w:themeFill="accent5" w:themeFillTint="33"/>
          </w:tcPr>
          <w:p w14:paraId="4639E0DF" w14:textId="664ADA6E" w:rsidR="002C74E0" w:rsidRPr="002C74E0" w:rsidRDefault="002C74E0" w:rsidP="002C74E0">
            <w:pPr>
              <w:rPr>
                <w:rFonts w:asciiTheme="minorHAnsi" w:hAnsiTheme="minorHAnsi" w:cstheme="minorHAnsi"/>
                <w:color w:val="002060"/>
                <w:sz w:val="20"/>
                <w:szCs w:val="20"/>
              </w:rPr>
            </w:pPr>
            <w:r w:rsidRPr="002C74E0">
              <w:rPr>
                <w:rFonts w:asciiTheme="minorHAnsi" w:hAnsiTheme="minorHAnsi" w:cstheme="minorHAnsi"/>
                <w:color w:val="002060"/>
                <w:sz w:val="20"/>
                <w:szCs w:val="20"/>
              </w:rPr>
              <w:t>Study</w:t>
            </w:r>
          </w:p>
        </w:tc>
        <w:tc>
          <w:tcPr>
            <w:tcW w:w="1080" w:type="dxa"/>
            <w:shd w:val="clear" w:color="auto" w:fill="DEEAF6" w:themeFill="accent5" w:themeFillTint="33"/>
          </w:tcPr>
          <w:p w14:paraId="3574A4A0" w14:textId="1B15FE5B" w:rsidR="002C74E0" w:rsidRPr="002C74E0"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0"/>
                <w:szCs w:val="20"/>
              </w:rPr>
            </w:pPr>
            <w:r w:rsidRPr="002C74E0">
              <w:rPr>
                <w:rFonts w:asciiTheme="minorHAnsi" w:hAnsiTheme="minorHAnsi" w:cstheme="minorHAnsi"/>
                <w:color w:val="002060"/>
                <w:sz w:val="20"/>
                <w:szCs w:val="20"/>
              </w:rPr>
              <w:t>Total Sample Size</w:t>
            </w:r>
          </w:p>
        </w:tc>
        <w:tc>
          <w:tcPr>
            <w:tcW w:w="1788" w:type="dxa"/>
            <w:shd w:val="clear" w:color="auto" w:fill="DEEAF6" w:themeFill="accent5" w:themeFillTint="33"/>
          </w:tcPr>
          <w:p w14:paraId="56DC7141" w14:textId="6C1160FD" w:rsidR="002C74E0" w:rsidRPr="002C74E0"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0"/>
                <w:szCs w:val="20"/>
              </w:rPr>
            </w:pPr>
            <w:r w:rsidRPr="002C74E0">
              <w:rPr>
                <w:rFonts w:asciiTheme="minorHAnsi" w:hAnsiTheme="minorHAnsi" w:cstheme="minorHAnsi"/>
                <w:color w:val="002060"/>
                <w:sz w:val="20"/>
                <w:szCs w:val="20"/>
              </w:rPr>
              <w:t>Incidence with BCG Vaccination</w:t>
            </w:r>
          </w:p>
        </w:tc>
        <w:tc>
          <w:tcPr>
            <w:tcW w:w="1812" w:type="dxa"/>
            <w:shd w:val="clear" w:color="auto" w:fill="DEEAF6" w:themeFill="accent5" w:themeFillTint="33"/>
          </w:tcPr>
          <w:p w14:paraId="7E87D1C8" w14:textId="4724EFC7" w:rsidR="002C74E0" w:rsidRPr="002C74E0"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0"/>
                <w:szCs w:val="20"/>
              </w:rPr>
            </w:pPr>
            <w:r w:rsidRPr="002C74E0">
              <w:rPr>
                <w:rFonts w:asciiTheme="minorHAnsi" w:hAnsiTheme="minorHAnsi" w:cstheme="minorHAnsi"/>
                <w:color w:val="002060"/>
                <w:sz w:val="20"/>
                <w:szCs w:val="20"/>
              </w:rPr>
              <w:t>Incidence without BCG vaccination</w:t>
            </w:r>
          </w:p>
        </w:tc>
        <w:tc>
          <w:tcPr>
            <w:tcW w:w="1440" w:type="dxa"/>
            <w:shd w:val="clear" w:color="auto" w:fill="DEEAF6" w:themeFill="accent5" w:themeFillTint="33"/>
          </w:tcPr>
          <w:p w14:paraId="3B87CF3B" w14:textId="72149B3F" w:rsidR="002C74E0" w:rsidRPr="002C74E0"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0"/>
                <w:szCs w:val="20"/>
              </w:rPr>
            </w:pPr>
            <w:r w:rsidRPr="002C74E0">
              <w:rPr>
                <w:rFonts w:asciiTheme="minorHAnsi" w:hAnsiTheme="minorHAnsi" w:cstheme="minorHAnsi"/>
                <w:color w:val="002060"/>
                <w:sz w:val="20"/>
                <w:szCs w:val="20"/>
              </w:rPr>
              <w:t>Mortality Rate with BCG vaccination</w:t>
            </w:r>
          </w:p>
        </w:tc>
        <w:tc>
          <w:tcPr>
            <w:tcW w:w="1260" w:type="dxa"/>
            <w:shd w:val="clear" w:color="auto" w:fill="DEEAF6" w:themeFill="accent5" w:themeFillTint="33"/>
          </w:tcPr>
          <w:p w14:paraId="6425E1B9" w14:textId="311F3AD8" w:rsidR="002C74E0" w:rsidRPr="002C74E0"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0"/>
                <w:szCs w:val="20"/>
              </w:rPr>
            </w:pPr>
            <w:r w:rsidRPr="002C74E0">
              <w:rPr>
                <w:rFonts w:asciiTheme="minorHAnsi" w:hAnsiTheme="minorHAnsi" w:cstheme="minorHAnsi"/>
                <w:color w:val="002060"/>
                <w:sz w:val="20"/>
                <w:szCs w:val="20"/>
              </w:rPr>
              <w:t>Mortality Rate without BCG Vaccination</w:t>
            </w:r>
          </w:p>
        </w:tc>
        <w:tc>
          <w:tcPr>
            <w:tcW w:w="2700" w:type="dxa"/>
            <w:shd w:val="clear" w:color="auto" w:fill="DEEAF6" w:themeFill="accent5" w:themeFillTint="33"/>
          </w:tcPr>
          <w:p w14:paraId="3F861A6B" w14:textId="516F452C" w:rsidR="002C74E0" w:rsidRPr="002C74E0"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0"/>
                <w:szCs w:val="20"/>
              </w:rPr>
            </w:pPr>
            <w:r w:rsidRPr="002C74E0">
              <w:rPr>
                <w:rFonts w:asciiTheme="minorHAnsi" w:hAnsiTheme="minorHAnsi" w:cstheme="minorHAnsi"/>
                <w:color w:val="002060"/>
                <w:sz w:val="20"/>
                <w:szCs w:val="20"/>
              </w:rPr>
              <w:t>Countries Included (with BCG vaccine)</w:t>
            </w:r>
          </w:p>
        </w:tc>
        <w:tc>
          <w:tcPr>
            <w:tcW w:w="2135" w:type="dxa"/>
            <w:shd w:val="clear" w:color="auto" w:fill="DEEAF6" w:themeFill="accent5" w:themeFillTint="33"/>
          </w:tcPr>
          <w:p w14:paraId="16B05E27" w14:textId="540EE617" w:rsidR="002C74E0" w:rsidRPr="002C74E0"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0"/>
                <w:szCs w:val="20"/>
              </w:rPr>
            </w:pPr>
            <w:r w:rsidRPr="002C74E0">
              <w:rPr>
                <w:rFonts w:asciiTheme="minorHAnsi" w:hAnsiTheme="minorHAnsi" w:cstheme="minorHAnsi"/>
                <w:color w:val="002060"/>
                <w:sz w:val="20"/>
                <w:szCs w:val="20"/>
              </w:rPr>
              <w:t>Countries included (without BCG vaccine)</w:t>
            </w:r>
          </w:p>
        </w:tc>
        <w:tc>
          <w:tcPr>
            <w:tcW w:w="1242" w:type="dxa"/>
            <w:shd w:val="clear" w:color="auto" w:fill="DEEAF6" w:themeFill="accent5" w:themeFillTint="33"/>
          </w:tcPr>
          <w:p w14:paraId="0718CB7F" w14:textId="13B60792" w:rsidR="002C74E0" w:rsidRPr="002C74E0"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0"/>
                <w:szCs w:val="20"/>
              </w:rPr>
            </w:pPr>
            <w:r w:rsidRPr="002C74E0">
              <w:rPr>
                <w:rFonts w:asciiTheme="minorHAnsi" w:hAnsiTheme="minorHAnsi" w:cstheme="minorHAnsi"/>
                <w:color w:val="002060"/>
                <w:sz w:val="20"/>
                <w:szCs w:val="20"/>
              </w:rPr>
              <w:t>Mean age BCG population</w:t>
            </w:r>
          </w:p>
        </w:tc>
        <w:tc>
          <w:tcPr>
            <w:tcW w:w="1587" w:type="dxa"/>
            <w:shd w:val="clear" w:color="auto" w:fill="DEEAF6" w:themeFill="accent5" w:themeFillTint="33"/>
          </w:tcPr>
          <w:p w14:paraId="2D442ACC" w14:textId="0F17364A" w:rsidR="002C74E0" w:rsidRPr="002C74E0" w:rsidRDefault="002C74E0" w:rsidP="002C74E0">
            <w:pPr>
              <w:ind w:right="448"/>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z w:val="20"/>
                <w:szCs w:val="20"/>
              </w:rPr>
            </w:pPr>
            <w:r w:rsidRPr="002C74E0">
              <w:rPr>
                <w:rFonts w:asciiTheme="minorHAnsi" w:hAnsiTheme="minorHAnsi" w:cstheme="minorHAnsi"/>
                <w:color w:val="002060"/>
                <w:sz w:val="20"/>
                <w:szCs w:val="20"/>
              </w:rPr>
              <w:t>Mean age non-BCG population</w:t>
            </w:r>
          </w:p>
        </w:tc>
        <w:tc>
          <w:tcPr>
            <w:tcW w:w="1398" w:type="dxa"/>
          </w:tcPr>
          <w:p w14:paraId="2B2A9EAA" w14:textId="77777777" w:rsidR="002C74E0" w:rsidRPr="00B8172A"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1D15AF56" w14:textId="77777777" w:rsidR="002C74E0" w:rsidRPr="00B8172A"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63F425F8" w14:textId="77777777" w:rsidR="002C74E0" w:rsidRPr="00B8172A"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28618FFC" w14:textId="77777777" w:rsidR="002C74E0" w:rsidRPr="00B8172A"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41DD77CF" w14:textId="77777777" w:rsidR="002C74E0" w:rsidRPr="00B8172A"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684A220E" w14:textId="77777777" w:rsidR="002C74E0" w:rsidRPr="00B8172A"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7F095577" w14:textId="77777777" w:rsidR="002C74E0" w:rsidRPr="00B8172A"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2420A307" w14:textId="77777777" w:rsidR="002C74E0" w:rsidRPr="00B8172A" w:rsidRDefault="002C74E0" w:rsidP="002C74E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F164AC" w:rsidRPr="00B8172A" w14:paraId="162C0113" w14:textId="131B137F" w:rsidTr="00F164AC">
        <w:trPr>
          <w:cnfStyle w:val="000000100000" w:firstRow="0" w:lastRow="0" w:firstColumn="0" w:lastColumn="0" w:oddVBand="0" w:evenVBand="0" w:oddHBand="1" w:evenHBand="0" w:firstRowFirstColumn="0" w:firstRowLastColumn="0" w:lastRowFirstColumn="0" w:lastRowLastColumn="0"/>
          <w:trHeight w:val="1145"/>
        </w:trPr>
        <w:tc>
          <w:tcPr>
            <w:cnfStyle w:val="001000000000" w:firstRow="0" w:lastRow="0" w:firstColumn="1" w:lastColumn="0" w:oddVBand="0" w:evenVBand="0" w:oddHBand="0" w:evenHBand="0" w:firstRowFirstColumn="0" w:firstRowLastColumn="0" w:lastRowFirstColumn="0" w:lastRowLastColumn="0"/>
            <w:tcW w:w="1170" w:type="dxa"/>
            <w:shd w:val="clear" w:color="auto" w:fill="C5E0B3" w:themeFill="accent6" w:themeFillTint="66"/>
          </w:tcPr>
          <w:p w14:paraId="1007D341" w14:textId="5EAC78F3" w:rsidR="002C74E0" w:rsidRPr="00F164AC" w:rsidRDefault="002C74E0" w:rsidP="002C74E0">
            <w:pPr>
              <w:rPr>
                <w:rFonts w:asciiTheme="minorHAnsi" w:hAnsiTheme="minorHAnsi" w:cstheme="minorHAnsi"/>
                <w:color w:val="385623" w:themeColor="accent6" w:themeShade="80"/>
                <w:sz w:val="20"/>
                <w:szCs w:val="20"/>
              </w:rPr>
            </w:pPr>
            <w:proofErr w:type="spellStart"/>
            <w:r w:rsidRPr="00F164AC">
              <w:rPr>
                <w:rFonts w:asciiTheme="minorHAnsi" w:hAnsiTheme="minorHAnsi" w:cstheme="minorHAnsi"/>
                <w:color w:val="385623" w:themeColor="accent6" w:themeShade="80"/>
                <w:sz w:val="20"/>
                <w:szCs w:val="20"/>
              </w:rPr>
              <w:t>Dayal</w:t>
            </w:r>
            <w:proofErr w:type="spellEnd"/>
            <w:r w:rsidRPr="00F164AC">
              <w:rPr>
                <w:rFonts w:asciiTheme="minorHAnsi" w:hAnsiTheme="minorHAnsi" w:cstheme="minorHAnsi"/>
                <w:color w:val="385623" w:themeColor="accent6" w:themeShade="80"/>
                <w:sz w:val="20"/>
                <w:szCs w:val="20"/>
              </w:rPr>
              <w:t xml:space="preserve"> and Gupta, 2020</w:t>
            </w:r>
          </w:p>
        </w:tc>
        <w:tc>
          <w:tcPr>
            <w:tcW w:w="1080" w:type="dxa"/>
            <w:shd w:val="clear" w:color="auto" w:fill="DEEAF6" w:themeFill="accent5" w:themeFillTint="33"/>
          </w:tcPr>
          <w:p w14:paraId="5B70B9C7" w14:textId="58D4EA4C"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544,731</w:t>
            </w:r>
          </w:p>
          <w:p w14:paraId="17401492" w14:textId="5758B9D8"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88" w:type="dxa"/>
            <w:shd w:val="clear" w:color="auto" w:fill="DEEAF6" w:themeFill="accent5" w:themeFillTint="33"/>
          </w:tcPr>
          <w:p w14:paraId="277CC3C1"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0.00003732562819</w:t>
            </w:r>
          </w:p>
          <w:p w14:paraId="1061E21C" w14:textId="2005DC2C"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12" w:type="dxa"/>
            <w:shd w:val="clear" w:color="auto" w:fill="DEEAF6" w:themeFill="accent5" w:themeFillTint="33"/>
          </w:tcPr>
          <w:p w14:paraId="4BCC370A"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0.00003732562819</w:t>
            </w:r>
          </w:p>
          <w:p w14:paraId="79FC658D"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40" w:type="dxa"/>
            <w:shd w:val="clear" w:color="auto" w:fill="DEEAF6" w:themeFill="accent5" w:themeFillTint="33"/>
          </w:tcPr>
          <w:p w14:paraId="62D0BA12" w14:textId="7C2C62A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0.00618</w:t>
            </w:r>
          </w:p>
        </w:tc>
        <w:tc>
          <w:tcPr>
            <w:tcW w:w="1260" w:type="dxa"/>
            <w:shd w:val="clear" w:color="auto" w:fill="DEEAF6" w:themeFill="accent5" w:themeFillTint="33"/>
          </w:tcPr>
          <w:p w14:paraId="7C7F3B72" w14:textId="467EEA45"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0.05298</w:t>
            </w:r>
          </w:p>
        </w:tc>
        <w:tc>
          <w:tcPr>
            <w:tcW w:w="2700" w:type="dxa"/>
            <w:shd w:val="clear" w:color="auto" w:fill="DEEAF6" w:themeFill="accent5" w:themeFillTint="33"/>
          </w:tcPr>
          <w:p w14:paraId="035E8CB5" w14:textId="1C11F13E"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eastAsiaTheme="minorHAnsi" w:hAnsiTheme="minorHAnsi" w:cstheme="minorHAnsi"/>
                <w:sz w:val="20"/>
                <w:szCs w:val="20"/>
              </w:rPr>
              <w:t xml:space="preserve">Armenia, Belarus, Croatia, </w:t>
            </w:r>
            <w:r w:rsidR="00F164AC" w:rsidRPr="00B8172A">
              <w:rPr>
                <w:rFonts w:asciiTheme="minorHAnsi" w:eastAsiaTheme="minorHAnsi" w:hAnsiTheme="minorHAnsi" w:cstheme="minorHAnsi"/>
                <w:sz w:val="20"/>
                <w:szCs w:val="20"/>
              </w:rPr>
              <w:t>Czech Republic</w:t>
            </w:r>
            <w:r w:rsidRPr="00B8172A">
              <w:rPr>
                <w:rFonts w:asciiTheme="minorHAnsi" w:eastAsiaTheme="minorHAnsi" w:hAnsiTheme="minorHAnsi" w:cstheme="minorHAnsi"/>
                <w:sz w:val="20"/>
                <w:szCs w:val="20"/>
              </w:rPr>
              <w:t>, Fiji, Kazakhstan, Macedonia, Moldova, Norway, Ukraine, Uzbekistan, Russia</w:t>
            </w:r>
          </w:p>
        </w:tc>
        <w:tc>
          <w:tcPr>
            <w:tcW w:w="2135" w:type="dxa"/>
            <w:shd w:val="clear" w:color="auto" w:fill="DEEAF6" w:themeFill="accent5" w:themeFillTint="33"/>
          </w:tcPr>
          <w:p w14:paraId="7EDB8028" w14:textId="1010E8EB" w:rsidR="002C74E0" w:rsidRPr="00B8172A" w:rsidRDefault="002C74E0" w:rsidP="002C74E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0"/>
                <w:szCs w:val="20"/>
              </w:rPr>
            </w:pPr>
            <w:r w:rsidRPr="00B8172A">
              <w:rPr>
                <w:rFonts w:asciiTheme="minorHAnsi" w:eastAsiaTheme="minorHAnsi" w:hAnsiTheme="minorHAnsi" w:cstheme="minorHAnsi"/>
                <w:sz w:val="20"/>
                <w:szCs w:val="20"/>
              </w:rPr>
              <w:t>China, Italy, USA, Iran, Spain, Germany, France, Republic of Korea, UK, Switzerland, Netherlands, Belgium</w:t>
            </w:r>
          </w:p>
          <w:p w14:paraId="5D48B1C7"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42" w:type="dxa"/>
            <w:shd w:val="clear" w:color="auto" w:fill="DEEAF6" w:themeFill="accent5" w:themeFillTint="33"/>
          </w:tcPr>
          <w:p w14:paraId="48D8F7B5" w14:textId="72BE4540"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7" w:type="dxa"/>
            <w:shd w:val="clear" w:color="auto" w:fill="DEEAF6" w:themeFill="accent5" w:themeFillTint="33"/>
          </w:tcPr>
          <w:p w14:paraId="10C79B59" w14:textId="4DC43A3D"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549F5F40"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011603C1"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449AAD00"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7CEBA114"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768F7DE3"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79DD76F4"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40297AD5"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125A1187"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F164AC" w:rsidRPr="00B8172A" w14:paraId="43CBCB3B" w14:textId="245F1AD9" w:rsidTr="00F164AC">
        <w:trPr>
          <w:trHeight w:val="597"/>
        </w:trPr>
        <w:tc>
          <w:tcPr>
            <w:cnfStyle w:val="001000000000" w:firstRow="0" w:lastRow="0" w:firstColumn="1" w:lastColumn="0" w:oddVBand="0" w:evenVBand="0" w:oddHBand="0" w:evenHBand="0" w:firstRowFirstColumn="0" w:firstRowLastColumn="0" w:lastRowFirstColumn="0" w:lastRowLastColumn="0"/>
            <w:tcW w:w="1170" w:type="dxa"/>
            <w:shd w:val="clear" w:color="auto" w:fill="C5E0B3" w:themeFill="accent6" w:themeFillTint="66"/>
            <w:vAlign w:val="bottom"/>
          </w:tcPr>
          <w:p w14:paraId="3131F285" w14:textId="571DD01C" w:rsidR="002C74E0" w:rsidRPr="00F164AC" w:rsidRDefault="002C74E0" w:rsidP="002C74E0">
            <w:pPr>
              <w:rPr>
                <w:rFonts w:asciiTheme="minorHAnsi" w:hAnsiTheme="minorHAnsi" w:cstheme="minorHAnsi"/>
                <w:color w:val="385623" w:themeColor="accent6" w:themeShade="80"/>
                <w:sz w:val="20"/>
                <w:szCs w:val="20"/>
              </w:rPr>
            </w:pPr>
            <w:proofErr w:type="spellStart"/>
            <w:r w:rsidRPr="00F164AC">
              <w:rPr>
                <w:rFonts w:asciiTheme="minorHAnsi" w:hAnsiTheme="minorHAnsi" w:cstheme="minorHAnsi"/>
                <w:color w:val="385623" w:themeColor="accent6" w:themeShade="80"/>
                <w:sz w:val="20"/>
                <w:szCs w:val="20"/>
              </w:rPr>
              <w:t>Jirjees</w:t>
            </w:r>
            <w:proofErr w:type="spellEnd"/>
            <w:r w:rsidRPr="00F164AC">
              <w:rPr>
                <w:rFonts w:asciiTheme="minorHAnsi" w:hAnsiTheme="minorHAnsi" w:cstheme="minorHAnsi"/>
                <w:color w:val="385623" w:themeColor="accent6" w:themeShade="80"/>
                <w:sz w:val="20"/>
                <w:szCs w:val="20"/>
              </w:rPr>
              <w:t xml:space="preserve"> et al., 2020</w:t>
            </w:r>
          </w:p>
        </w:tc>
        <w:tc>
          <w:tcPr>
            <w:tcW w:w="1080" w:type="dxa"/>
            <w:shd w:val="clear" w:color="auto" w:fill="DEEAF6" w:themeFill="accent5" w:themeFillTint="33"/>
          </w:tcPr>
          <w:p w14:paraId="6431B021" w14:textId="7C057BDD"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color w:val="000000"/>
                <w:sz w:val="20"/>
                <w:szCs w:val="20"/>
              </w:rPr>
              <w:t>5,424,485</w:t>
            </w:r>
          </w:p>
        </w:tc>
        <w:tc>
          <w:tcPr>
            <w:tcW w:w="1788" w:type="dxa"/>
            <w:shd w:val="clear" w:color="auto" w:fill="DEEAF6" w:themeFill="accent5" w:themeFillTint="33"/>
          </w:tcPr>
          <w:p w14:paraId="7D0BD241"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0.0004791608206</w:t>
            </w:r>
          </w:p>
          <w:p w14:paraId="613EDDB1" w14:textId="0BE6603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12" w:type="dxa"/>
            <w:shd w:val="clear" w:color="auto" w:fill="DEEAF6" w:themeFill="accent5" w:themeFillTint="33"/>
          </w:tcPr>
          <w:p w14:paraId="4667E554"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0.004015952459</w:t>
            </w:r>
          </w:p>
          <w:p w14:paraId="212881C3"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440" w:type="dxa"/>
            <w:shd w:val="clear" w:color="auto" w:fill="DEEAF6" w:themeFill="accent5" w:themeFillTint="33"/>
          </w:tcPr>
          <w:p w14:paraId="2A06E9E9" w14:textId="6B50492F"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0.03504</w:t>
            </w:r>
          </w:p>
        </w:tc>
        <w:tc>
          <w:tcPr>
            <w:tcW w:w="1260" w:type="dxa"/>
            <w:shd w:val="clear" w:color="auto" w:fill="DEEAF6" w:themeFill="accent5" w:themeFillTint="33"/>
          </w:tcPr>
          <w:p w14:paraId="664861D7" w14:textId="090D8864"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0.08743</w:t>
            </w:r>
          </w:p>
        </w:tc>
        <w:tc>
          <w:tcPr>
            <w:tcW w:w="2700" w:type="dxa"/>
            <w:shd w:val="clear" w:color="auto" w:fill="DEEAF6" w:themeFill="accent5" w:themeFillTint="33"/>
          </w:tcPr>
          <w:p w14:paraId="134266A6" w14:textId="569F90ED" w:rsidR="002C74E0" w:rsidRPr="00B8172A" w:rsidRDefault="002C74E0" w:rsidP="002C74E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Ecuador, Portugal, Peru, Brazil, Panama, Mexico, Romania, Turkey, Chile, Dominican Republic, Kuwait, Russia, Serbia, Poland, UAE, Belarus, Iran, Colombia, Ukraine, Saudi Arabia, Qatar, Argentina, South Africa, Bahrain, Philippines, Egypt, Japan, Afghanistan, Pakistan, Indonesia, Republic of Korea, Singapore, India, Bangladesh, China,</w:t>
            </w:r>
          </w:p>
        </w:tc>
        <w:tc>
          <w:tcPr>
            <w:tcW w:w="2135" w:type="dxa"/>
            <w:shd w:val="clear" w:color="auto" w:fill="DEEAF6" w:themeFill="accent5" w:themeFillTint="33"/>
          </w:tcPr>
          <w:p w14:paraId="7568B569" w14:textId="1F52163E"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Belgium, Spain, UK, Italy, France, Sweden, Netherlands, Ireland, USA, Switzerland, Canada, Germany, Denmark</w:t>
            </w:r>
          </w:p>
        </w:tc>
        <w:tc>
          <w:tcPr>
            <w:tcW w:w="1242" w:type="dxa"/>
            <w:shd w:val="clear" w:color="auto" w:fill="DEEAF6" w:themeFill="accent5" w:themeFillTint="33"/>
          </w:tcPr>
          <w:p w14:paraId="4D046572"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87" w:type="dxa"/>
            <w:shd w:val="clear" w:color="auto" w:fill="DEEAF6" w:themeFill="accent5" w:themeFillTint="33"/>
          </w:tcPr>
          <w:p w14:paraId="6F95B026"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5C93A048"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2678DB60"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0584B6F6"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4F6BC0FA"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73D706D7"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1B2E6603"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5E0C36F6"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15A56C36"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F164AC" w:rsidRPr="00B8172A" w14:paraId="4905A9FB" w14:textId="06351C3A" w:rsidTr="00F164AC">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170" w:type="dxa"/>
            <w:shd w:val="clear" w:color="auto" w:fill="C5E0B3" w:themeFill="accent6" w:themeFillTint="66"/>
          </w:tcPr>
          <w:p w14:paraId="7C4080E7" w14:textId="62227B37" w:rsidR="002C74E0" w:rsidRPr="00F164AC" w:rsidRDefault="002C74E0" w:rsidP="002C74E0">
            <w:pPr>
              <w:rPr>
                <w:rFonts w:asciiTheme="minorHAnsi" w:hAnsiTheme="minorHAnsi" w:cstheme="minorHAnsi"/>
                <w:color w:val="385623" w:themeColor="accent6" w:themeShade="80"/>
                <w:sz w:val="20"/>
                <w:szCs w:val="20"/>
              </w:rPr>
            </w:pPr>
            <w:r w:rsidRPr="00F164AC">
              <w:rPr>
                <w:rFonts w:asciiTheme="minorHAnsi" w:hAnsiTheme="minorHAnsi" w:cstheme="minorHAnsi"/>
                <w:color w:val="385623" w:themeColor="accent6" w:themeShade="80"/>
                <w:sz w:val="20"/>
                <w:szCs w:val="20"/>
              </w:rPr>
              <w:t>Madan et al., 2020</w:t>
            </w:r>
          </w:p>
        </w:tc>
        <w:tc>
          <w:tcPr>
            <w:tcW w:w="1080" w:type="dxa"/>
            <w:shd w:val="clear" w:color="auto" w:fill="DEEAF6" w:themeFill="accent5" w:themeFillTint="33"/>
          </w:tcPr>
          <w:p w14:paraId="519E2264" w14:textId="75390E72"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200</w:t>
            </w:r>
          </w:p>
        </w:tc>
        <w:tc>
          <w:tcPr>
            <w:tcW w:w="1788" w:type="dxa"/>
            <w:shd w:val="clear" w:color="auto" w:fill="DEEAF6" w:themeFill="accent5" w:themeFillTint="33"/>
          </w:tcPr>
          <w:p w14:paraId="18D4DBF1"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0.000043</w:t>
            </w:r>
          </w:p>
          <w:p w14:paraId="3A9A3590" w14:textId="4CF5C729"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12" w:type="dxa"/>
            <w:shd w:val="clear" w:color="auto" w:fill="DEEAF6" w:themeFill="accent5" w:themeFillTint="33"/>
          </w:tcPr>
          <w:p w14:paraId="308DE1E2"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0.000466</w:t>
            </w:r>
          </w:p>
          <w:p w14:paraId="4A05BA63"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40" w:type="dxa"/>
            <w:shd w:val="clear" w:color="auto" w:fill="DEEAF6" w:themeFill="accent5" w:themeFillTint="33"/>
          </w:tcPr>
          <w:p w14:paraId="58CC3657" w14:textId="36479D28"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0.01430</w:t>
            </w:r>
          </w:p>
        </w:tc>
        <w:tc>
          <w:tcPr>
            <w:tcW w:w="1260" w:type="dxa"/>
            <w:shd w:val="clear" w:color="auto" w:fill="DEEAF6" w:themeFill="accent5" w:themeFillTint="33"/>
          </w:tcPr>
          <w:p w14:paraId="2D4D984D" w14:textId="5660A75F"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0.01420</w:t>
            </w:r>
          </w:p>
        </w:tc>
        <w:tc>
          <w:tcPr>
            <w:tcW w:w="2700" w:type="dxa"/>
            <w:shd w:val="clear" w:color="auto" w:fill="DEEAF6" w:themeFill="accent5" w:themeFillTint="33"/>
          </w:tcPr>
          <w:p w14:paraId="778EB9A1"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35" w:type="dxa"/>
            <w:shd w:val="clear" w:color="auto" w:fill="DEEAF6" w:themeFill="accent5" w:themeFillTint="33"/>
          </w:tcPr>
          <w:p w14:paraId="397445A8"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42" w:type="dxa"/>
            <w:shd w:val="clear" w:color="auto" w:fill="DEEAF6" w:themeFill="accent5" w:themeFillTint="33"/>
          </w:tcPr>
          <w:p w14:paraId="3CA114B9"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7" w:type="dxa"/>
            <w:shd w:val="clear" w:color="auto" w:fill="DEEAF6" w:themeFill="accent5" w:themeFillTint="33"/>
          </w:tcPr>
          <w:p w14:paraId="3E8890EC"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182C7BE3"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7D99783F"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03A6FF5A"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389ED9EA"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411AC504"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3B051095"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4C59EDB5"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310120D5"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F164AC" w:rsidRPr="00B8172A" w14:paraId="1431B792" w14:textId="13554A52" w:rsidTr="00F164AC">
        <w:trPr>
          <w:trHeight w:val="610"/>
        </w:trPr>
        <w:tc>
          <w:tcPr>
            <w:cnfStyle w:val="001000000000" w:firstRow="0" w:lastRow="0" w:firstColumn="1" w:lastColumn="0" w:oddVBand="0" w:evenVBand="0" w:oddHBand="0" w:evenHBand="0" w:firstRowFirstColumn="0" w:firstRowLastColumn="0" w:lastRowFirstColumn="0" w:lastRowLastColumn="0"/>
            <w:tcW w:w="1170" w:type="dxa"/>
            <w:shd w:val="clear" w:color="auto" w:fill="C5E0B3" w:themeFill="accent6" w:themeFillTint="66"/>
          </w:tcPr>
          <w:p w14:paraId="15B9530B" w14:textId="649E3D47" w:rsidR="002C74E0" w:rsidRPr="00F164AC" w:rsidRDefault="002C74E0" w:rsidP="002C74E0">
            <w:pPr>
              <w:rPr>
                <w:rFonts w:asciiTheme="minorHAnsi" w:hAnsiTheme="minorHAnsi" w:cstheme="minorHAnsi"/>
                <w:color w:val="385623" w:themeColor="accent6" w:themeShade="80"/>
                <w:sz w:val="20"/>
                <w:szCs w:val="20"/>
              </w:rPr>
            </w:pPr>
            <w:r w:rsidRPr="00F164AC">
              <w:rPr>
                <w:rFonts w:asciiTheme="minorHAnsi" w:hAnsiTheme="minorHAnsi" w:cstheme="minorHAnsi"/>
                <w:color w:val="385623" w:themeColor="accent6" w:themeShade="80"/>
                <w:sz w:val="20"/>
                <w:szCs w:val="20"/>
              </w:rPr>
              <w:t>Sharma et al., 2020</w:t>
            </w:r>
          </w:p>
        </w:tc>
        <w:tc>
          <w:tcPr>
            <w:tcW w:w="1080" w:type="dxa"/>
            <w:shd w:val="clear" w:color="auto" w:fill="DEEAF6" w:themeFill="accent5" w:themeFillTint="33"/>
          </w:tcPr>
          <w:p w14:paraId="01B38160" w14:textId="354C21A6"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4,575,922</w:t>
            </w:r>
          </w:p>
        </w:tc>
        <w:tc>
          <w:tcPr>
            <w:tcW w:w="1788" w:type="dxa"/>
            <w:shd w:val="clear" w:color="auto" w:fill="DEEAF6" w:themeFill="accent5" w:themeFillTint="33"/>
          </w:tcPr>
          <w:p w14:paraId="7FAAC20A"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0.0002815649216</w:t>
            </w:r>
          </w:p>
          <w:p w14:paraId="5E76F213" w14:textId="6B8AF56A"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12" w:type="dxa"/>
            <w:shd w:val="clear" w:color="auto" w:fill="DEEAF6" w:themeFill="accent5" w:themeFillTint="33"/>
          </w:tcPr>
          <w:p w14:paraId="5BAD94D2"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0.003390961689</w:t>
            </w:r>
          </w:p>
          <w:p w14:paraId="50328209"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440" w:type="dxa"/>
            <w:shd w:val="clear" w:color="auto" w:fill="DEEAF6" w:themeFill="accent5" w:themeFillTint="33"/>
          </w:tcPr>
          <w:p w14:paraId="3CB360AC" w14:textId="756032AD"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0.04807</w:t>
            </w:r>
          </w:p>
        </w:tc>
        <w:tc>
          <w:tcPr>
            <w:tcW w:w="1260" w:type="dxa"/>
            <w:shd w:val="clear" w:color="auto" w:fill="DEEAF6" w:themeFill="accent5" w:themeFillTint="33"/>
          </w:tcPr>
          <w:p w14:paraId="48907250" w14:textId="4CAC8C3D"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0.07865</w:t>
            </w:r>
          </w:p>
        </w:tc>
        <w:tc>
          <w:tcPr>
            <w:tcW w:w="2700" w:type="dxa"/>
            <w:shd w:val="clear" w:color="auto" w:fill="DEEAF6" w:themeFill="accent5" w:themeFillTint="33"/>
          </w:tcPr>
          <w:p w14:paraId="71C38E8E" w14:textId="42A9CDE2"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 xml:space="preserve">Afghanistan, Albania, Algeria, Angola, Argentina, Armenia, Austria, Azerbaijan, Bangladesh, Belarus, Belize, Benin, Bhutan, Bolivia, Bosnia and Herzegovina, Botswana, Brazil, Brunei Darussalam, Bulgaria, Burkina Faso, Burundi, Cambodia, Cameroon, Cabo Verde, Central African Republic, Chad, Chile, China, Colombia, </w:t>
            </w:r>
            <w:r w:rsidRPr="00B8172A">
              <w:rPr>
                <w:rFonts w:asciiTheme="minorHAnsi" w:hAnsiTheme="minorHAnsi" w:cstheme="minorHAnsi"/>
                <w:sz w:val="20"/>
                <w:szCs w:val="20"/>
              </w:rPr>
              <w:lastRenderedPageBreak/>
              <w:t>Comoros, Congo, Cook Islands, Costa Rica, Croatia, Cuba, Czechia, Côte d’Ivoire, Democratic People’s Republic of Korea, Djibouti, Dominica, Dominican Republic, Ecuador, Egypt, El Salvador, Equatorial Guinea, Eritrea, Estonia, Ethiopia, Fiji, Finland, France, Gabon, Gambia, Georgia, Ghana, Greece, Guatemala, Guinea, Guinea-Bissau, Guyana, Haiti, Honduras, Hungary, India, Indonesia, Iran, Iraq, Ireland, Israel, Jamaica, Japan, Jordan, Kazakhstan, Kenya, Kiribati, Kuwait, Kyrgyzstan, Lao People’s Democratic Republic, Latvia, Lesotho, Liberia, Libya, Lithuania, Madagascar, Malawi, Malaysia, Maldives, Mali, Malta, Marshall Islands, Mauritania, Mauritius</w:t>
            </w:r>
            <w:r>
              <w:rPr>
                <w:rFonts w:asciiTheme="minorHAnsi" w:hAnsiTheme="minorHAnsi" w:cstheme="minorHAnsi"/>
                <w:sz w:val="20"/>
                <w:szCs w:val="20"/>
              </w:rPr>
              <w:t>,</w:t>
            </w:r>
            <w:r w:rsidRPr="00B8172A">
              <w:rPr>
                <w:rFonts w:asciiTheme="minorHAnsi" w:hAnsiTheme="minorHAnsi" w:cstheme="minorHAnsi"/>
                <w:sz w:val="20"/>
                <w:szCs w:val="20"/>
              </w:rPr>
              <w:t xml:space="preserve"> Mexico, Micronesia, Monaco, Mongolia, Morocco, Mozambique, Myanmar, Namibia, Nauru, Nepal, Nicaragua, Niger, Nigeria, Niue, Oman, Pakistan, Panama, Papua New Guinea, Paraguay, Peru, Philippines, Poland, Portugal, Qatar, South Korea, Republic of Moldova, Romania, Russia, Rwanda, Saint Kitts and Nevis, Saint Lucia, Saint Vincent and the Grenadines, Samoa, Sao Tome and Principe, Saudi Arabia, Senegal, Serbia, Seychelles, Sierra Leone, Singapore, Slovakia, Slovenia, Solomon Islands, Somalia, South Africa, Sri Lanka, Sudan, Eswatini, </w:t>
            </w:r>
            <w:r w:rsidRPr="00B8172A">
              <w:rPr>
                <w:rFonts w:asciiTheme="minorHAnsi" w:hAnsiTheme="minorHAnsi" w:cstheme="minorHAnsi"/>
                <w:sz w:val="20"/>
                <w:szCs w:val="20"/>
              </w:rPr>
              <w:lastRenderedPageBreak/>
              <w:t>Sweden, Syrian Arab Republic, Tajikistan, Thailand, Macedonia, Timor-Leste, Togo, Tonga, Tunisia, Turkey, Turkmenistan, Tuvalu, Uganda, Ukraine, United Arab Emirates, United Republic of Tanzania, Uruguay, Uzbekistan, Vanuatu, Venezuela (Bolivarian), Vietnam, Yemen, Zambia, Zimbabwe, Montenegro, South Sudan</w:t>
            </w:r>
          </w:p>
        </w:tc>
        <w:tc>
          <w:tcPr>
            <w:tcW w:w="2135" w:type="dxa"/>
            <w:shd w:val="clear" w:color="auto" w:fill="DEEAF6" w:themeFill="accent5" w:themeFillTint="33"/>
          </w:tcPr>
          <w:p w14:paraId="7640C270" w14:textId="4226354A"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lastRenderedPageBreak/>
              <w:t xml:space="preserve">Andorra, Anguilla, Antigua and Barbuda, Australia, Bahamas, Bahrain, Barbados, Bermuda, Canada, Caribbean, Netherlands, Cayman Islands, Channel Islands, Curacao, Cyprus, Denmark, Faeroe Islands, Falkland Islands, </w:t>
            </w:r>
            <w:r w:rsidRPr="00B8172A">
              <w:rPr>
                <w:rFonts w:asciiTheme="minorHAnsi" w:hAnsiTheme="minorHAnsi" w:cstheme="minorHAnsi"/>
                <w:sz w:val="20"/>
                <w:szCs w:val="20"/>
              </w:rPr>
              <w:lastRenderedPageBreak/>
              <w:t>French Guiana, French Polynesia, Germany, Gibraltar, Greenland, Grenada, Guadeloupe, Hong Kong, Iceland, Isle of Man, Italy, Ivory Coast, Lebanon, Liechtenstein, Luxembourg, Macao, Martinique, Mayotte, Montserrat, Netherlands, New Caledonia, Norway, Reunion, Saint Martin, Saint Pierre, Miquelon, San Marino, Sint Maarten, Spain, St. Barth, St. Vincent Grenadines, Suriname, Switzerland, Taiwan, Trinidad and Tobago Turk and Caicos, UK, USA, Vatican City,</w:t>
            </w:r>
          </w:p>
        </w:tc>
        <w:tc>
          <w:tcPr>
            <w:tcW w:w="1242" w:type="dxa"/>
            <w:shd w:val="clear" w:color="auto" w:fill="DEEAF6" w:themeFill="accent5" w:themeFillTint="33"/>
          </w:tcPr>
          <w:p w14:paraId="2D702F69"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87" w:type="dxa"/>
            <w:shd w:val="clear" w:color="auto" w:fill="DEEAF6" w:themeFill="accent5" w:themeFillTint="33"/>
          </w:tcPr>
          <w:p w14:paraId="4A10F571"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07A4DF19"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5B0F7CE6"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7C3773F2"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7667F66F"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0D65F358"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1B35238E"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60A1B4FB"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36A8FC71"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F164AC" w:rsidRPr="00B8172A" w14:paraId="776D6FB0" w14:textId="0BE94D2D" w:rsidTr="00F164A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170" w:type="dxa"/>
            <w:shd w:val="clear" w:color="auto" w:fill="C5E0B3" w:themeFill="accent6" w:themeFillTint="66"/>
            <w:vAlign w:val="bottom"/>
          </w:tcPr>
          <w:p w14:paraId="332D7136" w14:textId="0A0679A9" w:rsidR="002C74E0" w:rsidRPr="00F164AC" w:rsidRDefault="002C74E0" w:rsidP="002C74E0">
            <w:pPr>
              <w:rPr>
                <w:rFonts w:asciiTheme="minorHAnsi" w:hAnsiTheme="minorHAnsi" w:cstheme="minorHAnsi"/>
                <w:color w:val="385623" w:themeColor="accent6" w:themeShade="80"/>
                <w:sz w:val="20"/>
                <w:szCs w:val="20"/>
              </w:rPr>
            </w:pPr>
            <w:r w:rsidRPr="00F164AC">
              <w:rPr>
                <w:rFonts w:asciiTheme="minorHAnsi" w:hAnsiTheme="minorHAnsi" w:cstheme="minorHAnsi"/>
                <w:color w:val="385623" w:themeColor="accent6" w:themeShade="80"/>
                <w:sz w:val="20"/>
                <w:szCs w:val="20"/>
              </w:rPr>
              <w:lastRenderedPageBreak/>
              <w:t>Miller et al., 2020</w:t>
            </w:r>
          </w:p>
        </w:tc>
        <w:tc>
          <w:tcPr>
            <w:tcW w:w="1080" w:type="dxa"/>
            <w:shd w:val="clear" w:color="auto" w:fill="DEEAF6" w:themeFill="accent5" w:themeFillTint="33"/>
          </w:tcPr>
          <w:p w14:paraId="28E92D82" w14:textId="3EB96A4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2,000,000</w:t>
            </w:r>
          </w:p>
          <w:p w14:paraId="715CE055"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788" w:type="dxa"/>
            <w:shd w:val="clear" w:color="auto" w:fill="DEEAF6" w:themeFill="accent5" w:themeFillTint="33"/>
          </w:tcPr>
          <w:p w14:paraId="2BC2F74D"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0.0003136</w:t>
            </w:r>
          </w:p>
          <w:p w14:paraId="1317142B" w14:textId="3610406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12" w:type="dxa"/>
            <w:shd w:val="clear" w:color="auto" w:fill="DEEAF6" w:themeFill="accent5" w:themeFillTint="33"/>
          </w:tcPr>
          <w:p w14:paraId="233D6A2F"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0.003522</w:t>
            </w:r>
          </w:p>
          <w:p w14:paraId="4D843B7D"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40" w:type="dxa"/>
            <w:shd w:val="clear" w:color="auto" w:fill="DEEAF6" w:themeFill="accent5" w:themeFillTint="33"/>
          </w:tcPr>
          <w:p w14:paraId="64EAFF4D" w14:textId="3A60254C"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0.00008</w:t>
            </w:r>
          </w:p>
        </w:tc>
        <w:tc>
          <w:tcPr>
            <w:tcW w:w="1260" w:type="dxa"/>
            <w:shd w:val="clear" w:color="auto" w:fill="DEEAF6" w:themeFill="accent5" w:themeFillTint="33"/>
          </w:tcPr>
          <w:p w14:paraId="26512576" w14:textId="59A2D1BE"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0.00158</w:t>
            </w:r>
          </w:p>
        </w:tc>
        <w:tc>
          <w:tcPr>
            <w:tcW w:w="2700" w:type="dxa"/>
            <w:shd w:val="clear" w:color="auto" w:fill="DEEAF6" w:themeFill="accent5" w:themeFillTint="33"/>
          </w:tcPr>
          <w:p w14:paraId="40F6BA30"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35" w:type="dxa"/>
            <w:shd w:val="clear" w:color="auto" w:fill="DEEAF6" w:themeFill="accent5" w:themeFillTint="33"/>
          </w:tcPr>
          <w:p w14:paraId="54519F39"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42" w:type="dxa"/>
            <w:shd w:val="clear" w:color="auto" w:fill="DEEAF6" w:themeFill="accent5" w:themeFillTint="33"/>
          </w:tcPr>
          <w:p w14:paraId="5A563B1A"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7" w:type="dxa"/>
            <w:shd w:val="clear" w:color="auto" w:fill="DEEAF6" w:themeFill="accent5" w:themeFillTint="33"/>
          </w:tcPr>
          <w:p w14:paraId="10426DD3"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5F7BED26"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3045BF2B"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7EC3B1D4"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348A10B8"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2FB042AE"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17FACCE7"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0B937C88"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341D333E"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F164AC" w:rsidRPr="00B8172A" w14:paraId="5167075C" w14:textId="5F439016" w:rsidTr="00F164AC">
        <w:trPr>
          <w:trHeight w:val="610"/>
        </w:trPr>
        <w:tc>
          <w:tcPr>
            <w:cnfStyle w:val="001000000000" w:firstRow="0" w:lastRow="0" w:firstColumn="1" w:lastColumn="0" w:oddVBand="0" w:evenVBand="0" w:oddHBand="0" w:evenHBand="0" w:firstRowFirstColumn="0" w:firstRowLastColumn="0" w:lastRowFirstColumn="0" w:lastRowLastColumn="0"/>
            <w:tcW w:w="1170" w:type="dxa"/>
            <w:shd w:val="clear" w:color="auto" w:fill="C5E0B3" w:themeFill="accent6" w:themeFillTint="66"/>
          </w:tcPr>
          <w:p w14:paraId="3C62AA60" w14:textId="06E96AEA" w:rsidR="002C74E0" w:rsidRPr="00F164AC" w:rsidRDefault="002C74E0" w:rsidP="002C74E0">
            <w:pPr>
              <w:rPr>
                <w:rFonts w:asciiTheme="minorHAnsi" w:hAnsiTheme="minorHAnsi" w:cstheme="minorHAnsi"/>
                <w:color w:val="385623" w:themeColor="accent6" w:themeShade="80"/>
                <w:sz w:val="20"/>
                <w:szCs w:val="20"/>
              </w:rPr>
            </w:pPr>
            <w:proofErr w:type="spellStart"/>
            <w:r w:rsidRPr="00F164AC">
              <w:rPr>
                <w:rFonts w:asciiTheme="minorHAnsi" w:hAnsiTheme="minorHAnsi" w:cstheme="minorHAnsi"/>
                <w:color w:val="385623" w:themeColor="accent6" w:themeShade="80"/>
                <w:sz w:val="20"/>
                <w:szCs w:val="20"/>
              </w:rPr>
              <w:t>Miyasaka</w:t>
            </w:r>
            <w:proofErr w:type="spellEnd"/>
            <w:r w:rsidRPr="00F164AC">
              <w:rPr>
                <w:rFonts w:asciiTheme="minorHAnsi" w:hAnsiTheme="minorHAnsi" w:cstheme="minorHAnsi"/>
                <w:color w:val="385623" w:themeColor="accent6" w:themeShade="80"/>
                <w:sz w:val="20"/>
                <w:szCs w:val="20"/>
              </w:rPr>
              <w:t>, 2020</w:t>
            </w:r>
          </w:p>
        </w:tc>
        <w:tc>
          <w:tcPr>
            <w:tcW w:w="1080" w:type="dxa"/>
            <w:shd w:val="clear" w:color="auto" w:fill="DEEAF6" w:themeFill="accent5" w:themeFillTint="33"/>
          </w:tcPr>
          <w:p w14:paraId="5CA02782" w14:textId="25293D05"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color w:val="000000"/>
                <w:sz w:val="20"/>
                <w:szCs w:val="20"/>
              </w:rPr>
              <w:t>2,000,000</w:t>
            </w:r>
          </w:p>
          <w:p w14:paraId="302EED08"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788" w:type="dxa"/>
            <w:shd w:val="clear" w:color="auto" w:fill="DEEAF6" w:themeFill="accent5" w:themeFillTint="33"/>
          </w:tcPr>
          <w:p w14:paraId="134822AD" w14:textId="33A92DCB"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tc>
        <w:tc>
          <w:tcPr>
            <w:tcW w:w="1812" w:type="dxa"/>
            <w:shd w:val="clear" w:color="auto" w:fill="DEEAF6" w:themeFill="accent5" w:themeFillTint="33"/>
          </w:tcPr>
          <w:p w14:paraId="1129A379"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440" w:type="dxa"/>
            <w:shd w:val="clear" w:color="auto" w:fill="DEEAF6" w:themeFill="accent5" w:themeFillTint="33"/>
          </w:tcPr>
          <w:p w14:paraId="05710099" w14:textId="04491E23"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0.00013</w:t>
            </w:r>
          </w:p>
        </w:tc>
        <w:tc>
          <w:tcPr>
            <w:tcW w:w="1260" w:type="dxa"/>
            <w:shd w:val="clear" w:color="auto" w:fill="DEEAF6" w:themeFill="accent5" w:themeFillTint="33"/>
          </w:tcPr>
          <w:p w14:paraId="5B30A46E" w14:textId="21265FF3"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0.00247</w:t>
            </w:r>
          </w:p>
        </w:tc>
        <w:tc>
          <w:tcPr>
            <w:tcW w:w="2700" w:type="dxa"/>
            <w:shd w:val="clear" w:color="auto" w:fill="DEEAF6" w:themeFill="accent5" w:themeFillTint="33"/>
          </w:tcPr>
          <w:p w14:paraId="3407B966" w14:textId="77777777" w:rsidR="002C74E0" w:rsidRPr="00B8172A" w:rsidRDefault="002C74E0" w:rsidP="002C74E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0"/>
                <w:szCs w:val="20"/>
              </w:rPr>
            </w:pPr>
            <w:r w:rsidRPr="00B8172A">
              <w:rPr>
                <w:rFonts w:asciiTheme="minorHAnsi" w:eastAsiaTheme="minorHAnsi" w:hAnsiTheme="minorHAnsi" w:cstheme="minorHAnsi"/>
                <w:sz w:val="20"/>
                <w:szCs w:val="20"/>
              </w:rPr>
              <w:t>Spain, UK, France, Sweden, Germany, Finland, turkey, Norway, Korea, Australia, Japan, China, Iraq, Taiwan</w:t>
            </w:r>
          </w:p>
          <w:p w14:paraId="09E9EB43"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135" w:type="dxa"/>
            <w:shd w:val="clear" w:color="auto" w:fill="DEEAF6" w:themeFill="accent5" w:themeFillTint="33"/>
          </w:tcPr>
          <w:p w14:paraId="6DF32641" w14:textId="5284E760"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USA, Italy</w:t>
            </w:r>
          </w:p>
        </w:tc>
        <w:tc>
          <w:tcPr>
            <w:tcW w:w="1242" w:type="dxa"/>
            <w:shd w:val="clear" w:color="auto" w:fill="DEEAF6" w:themeFill="accent5" w:themeFillTint="33"/>
          </w:tcPr>
          <w:p w14:paraId="240F7F4E"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587" w:type="dxa"/>
            <w:shd w:val="clear" w:color="auto" w:fill="DEEAF6" w:themeFill="accent5" w:themeFillTint="33"/>
          </w:tcPr>
          <w:p w14:paraId="3DFB8F88"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76BE31B0"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7985329B"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05F36650"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65A8C43B"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167CFBFB"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53DB78EA"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25BA93B5"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01C15369"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F164AC" w:rsidRPr="00B8172A" w14:paraId="41535389" w14:textId="70A98FA6" w:rsidTr="00F164AC">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170" w:type="dxa"/>
            <w:shd w:val="clear" w:color="auto" w:fill="C5E0B3" w:themeFill="accent6" w:themeFillTint="66"/>
            <w:vAlign w:val="bottom"/>
          </w:tcPr>
          <w:p w14:paraId="78923D51" w14:textId="48DE5E1B" w:rsidR="002C74E0" w:rsidRPr="00F164AC" w:rsidRDefault="002C74E0" w:rsidP="002C74E0">
            <w:pPr>
              <w:rPr>
                <w:rFonts w:asciiTheme="minorHAnsi" w:hAnsiTheme="minorHAnsi" w:cstheme="minorHAnsi"/>
                <w:color w:val="385623" w:themeColor="accent6" w:themeShade="80"/>
                <w:sz w:val="20"/>
                <w:szCs w:val="20"/>
              </w:rPr>
            </w:pPr>
            <w:r w:rsidRPr="00F164AC">
              <w:rPr>
                <w:rFonts w:asciiTheme="minorHAnsi" w:hAnsiTheme="minorHAnsi" w:cstheme="minorHAnsi"/>
                <w:color w:val="385623" w:themeColor="accent6" w:themeShade="80"/>
                <w:sz w:val="20"/>
                <w:szCs w:val="20"/>
              </w:rPr>
              <w:t>Islam et al., 2020</w:t>
            </w:r>
          </w:p>
        </w:tc>
        <w:tc>
          <w:tcPr>
            <w:tcW w:w="1080" w:type="dxa"/>
            <w:shd w:val="clear" w:color="auto" w:fill="DEEAF6" w:themeFill="accent5" w:themeFillTint="33"/>
          </w:tcPr>
          <w:p w14:paraId="1D475805" w14:textId="0424E994"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color w:val="000000"/>
                <w:sz w:val="20"/>
                <w:szCs w:val="20"/>
              </w:rPr>
              <w:t>5,834,034</w:t>
            </w:r>
          </w:p>
        </w:tc>
        <w:tc>
          <w:tcPr>
            <w:tcW w:w="1788" w:type="dxa"/>
            <w:shd w:val="clear" w:color="auto" w:fill="DEEAF6" w:themeFill="accent5" w:themeFillTint="33"/>
          </w:tcPr>
          <w:p w14:paraId="55087A94" w14:textId="6BA8BA62"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12" w:type="dxa"/>
            <w:shd w:val="clear" w:color="auto" w:fill="DEEAF6" w:themeFill="accent5" w:themeFillTint="33"/>
          </w:tcPr>
          <w:p w14:paraId="2D7CB1BC"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40" w:type="dxa"/>
            <w:shd w:val="clear" w:color="auto" w:fill="DEEAF6" w:themeFill="accent5" w:themeFillTint="33"/>
          </w:tcPr>
          <w:p w14:paraId="23BB322B" w14:textId="5413CCFB"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0.03568</w:t>
            </w:r>
          </w:p>
        </w:tc>
        <w:tc>
          <w:tcPr>
            <w:tcW w:w="1260" w:type="dxa"/>
            <w:shd w:val="clear" w:color="auto" w:fill="DEEAF6" w:themeFill="accent5" w:themeFillTint="33"/>
          </w:tcPr>
          <w:p w14:paraId="5F80704A" w14:textId="591B085D"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0.08329</w:t>
            </w:r>
          </w:p>
        </w:tc>
        <w:tc>
          <w:tcPr>
            <w:tcW w:w="2700" w:type="dxa"/>
            <w:shd w:val="clear" w:color="auto" w:fill="DEEAF6" w:themeFill="accent5" w:themeFillTint="33"/>
          </w:tcPr>
          <w:p w14:paraId="16428D3C" w14:textId="50D7CD1B" w:rsidR="002C74E0" w:rsidRPr="00632077"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PE"/>
              </w:rPr>
            </w:pPr>
            <w:proofErr w:type="spellStart"/>
            <w:r w:rsidRPr="00632077">
              <w:rPr>
                <w:rFonts w:asciiTheme="minorHAnsi" w:eastAsiaTheme="minorHAnsi" w:hAnsiTheme="minorHAnsi" w:cstheme="minorHAnsi"/>
                <w:sz w:val="20"/>
                <w:szCs w:val="20"/>
                <w:lang w:val="es-PE"/>
              </w:rPr>
              <w:t>Ireland</w:t>
            </w:r>
            <w:proofErr w:type="spellEnd"/>
            <w:r w:rsidRPr="00632077">
              <w:rPr>
                <w:rFonts w:asciiTheme="minorHAnsi" w:eastAsiaTheme="minorHAnsi" w:hAnsiTheme="minorHAnsi" w:cstheme="minorHAnsi"/>
                <w:sz w:val="20"/>
                <w:szCs w:val="20"/>
                <w:lang w:val="es-PE"/>
              </w:rPr>
              <w:t xml:space="preserve">, Ecuador, </w:t>
            </w:r>
            <w:proofErr w:type="spellStart"/>
            <w:r w:rsidRPr="00632077">
              <w:rPr>
                <w:rFonts w:asciiTheme="minorHAnsi" w:eastAsiaTheme="minorHAnsi" w:hAnsiTheme="minorHAnsi" w:cstheme="minorHAnsi"/>
                <w:sz w:val="20"/>
                <w:szCs w:val="20"/>
                <w:lang w:val="es-PE"/>
              </w:rPr>
              <w:t>Brazil</w:t>
            </w:r>
            <w:proofErr w:type="spellEnd"/>
            <w:r w:rsidRPr="00632077">
              <w:rPr>
                <w:rFonts w:asciiTheme="minorHAnsi" w:eastAsiaTheme="minorHAnsi" w:hAnsiTheme="minorHAnsi" w:cstheme="minorHAnsi"/>
                <w:sz w:val="20"/>
                <w:szCs w:val="20"/>
                <w:lang w:val="es-PE"/>
              </w:rPr>
              <w:t xml:space="preserve">, </w:t>
            </w:r>
            <w:proofErr w:type="spellStart"/>
            <w:r w:rsidRPr="00632077">
              <w:rPr>
                <w:rFonts w:asciiTheme="minorHAnsi" w:eastAsiaTheme="minorHAnsi" w:hAnsiTheme="minorHAnsi" w:cstheme="minorHAnsi"/>
                <w:sz w:val="20"/>
                <w:szCs w:val="20"/>
                <w:lang w:val="es-PE"/>
              </w:rPr>
              <w:t>Peru</w:t>
            </w:r>
            <w:proofErr w:type="spellEnd"/>
            <w:r w:rsidRPr="00632077">
              <w:rPr>
                <w:rFonts w:asciiTheme="minorHAnsi" w:eastAsiaTheme="minorHAnsi" w:hAnsiTheme="minorHAnsi" w:cstheme="minorHAnsi"/>
                <w:sz w:val="20"/>
                <w:szCs w:val="20"/>
                <w:lang w:val="es-PE"/>
              </w:rPr>
              <w:t xml:space="preserve">, Portugal, </w:t>
            </w:r>
            <w:proofErr w:type="spellStart"/>
            <w:r w:rsidRPr="00632077">
              <w:rPr>
                <w:rFonts w:asciiTheme="minorHAnsi" w:eastAsiaTheme="minorHAnsi" w:hAnsiTheme="minorHAnsi" w:cstheme="minorHAnsi"/>
                <w:sz w:val="20"/>
                <w:szCs w:val="20"/>
                <w:lang w:val="es-PE"/>
              </w:rPr>
              <w:t>Mexico</w:t>
            </w:r>
            <w:proofErr w:type="spellEnd"/>
            <w:r w:rsidRPr="00632077">
              <w:rPr>
                <w:rFonts w:asciiTheme="minorHAnsi" w:eastAsiaTheme="minorHAnsi" w:hAnsiTheme="minorHAnsi" w:cstheme="minorHAnsi"/>
                <w:sz w:val="20"/>
                <w:szCs w:val="20"/>
                <w:lang w:val="es-PE"/>
              </w:rPr>
              <w:t xml:space="preserve">, </w:t>
            </w:r>
            <w:proofErr w:type="spellStart"/>
            <w:r w:rsidRPr="00632077">
              <w:rPr>
                <w:rFonts w:asciiTheme="minorHAnsi" w:eastAsiaTheme="minorHAnsi" w:hAnsiTheme="minorHAnsi" w:cstheme="minorHAnsi"/>
                <w:sz w:val="20"/>
                <w:szCs w:val="20"/>
                <w:lang w:val="es-PE"/>
              </w:rPr>
              <w:t>Iran</w:t>
            </w:r>
            <w:proofErr w:type="spellEnd"/>
            <w:r w:rsidRPr="00632077">
              <w:rPr>
                <w:rFonts w:asciiTheme="minorHAnsi" w:eastAsiaTheme="minorHAnsi" w:hAnsiTheme="minorHAnsi" w:cstheme="minorHAnsi"/>
                <w:sz w:val="20"/>
                <w:szCs w:val="20"/>
                <w:lang w:val="es-PE"/>
              </w:rPr>
              <w:t xml:space="preserve">, </w:t>
            </w:r>
            <w:proofErr w:type="spellStart"/>
            <w:r w:rsidRPr="00632077">
              <w:rPr>
                <w:rFonts w:asciiTheme="minorHAnsi" w:eastAsiaTheme="minorHAnsi" w:hAnsiTheme="minorHAnsi" w:cstheme="minorHAnsi"/>
                <w:sz w:val="20"/>
                <w:szCs w:val="20"/>
                <w:lang w:val="es-PE"/>
              </w:rPr>
              <w:t>Panama</w:t>
            </w:r>
            <w:proofErr w:type="spellEnd"/>
            <w:r w:rsidRPr="00632077">
              <w:rPr>
                <w:rFonts w:asciiTheme="minorHAnsi" w:eastAsiaTheme="minorHAnsi" w:hAnsiTheme="minorHAnsi" w:cstheme="minorHAnsi"/>
                <w:sz w:val="20"/>
                <w:szCs w:val="20"/>
                <w:lang w:val="es-PE"/>
              </w:rPr>
              <w:t xml:space="preserve">, </w:t>
            </w:r>
            <w:proofErr w:type="spellStart"/>
            <w:r w:rsidRPr="00632077">
              <w:rPr>
                <w:rFonts w:asciiTheme="minorHAnsi" w:eastAsiaTheme="minorHAnsi" w:hAnsiTheme="minorHAnsi" w:cstheme="minorHAnsi"/>
                <w:sz w:val="20"/>
                <w:szCs w:val="20"/>
                <w:lang w:val="es-PE"/>
              </w:rPr>
              <w:t>Moldova</w:t>
            </w:r>
            <w:proofErr w:type="spellEnd"/>
            <w:r w:rsidRPr="00632077">
              <w:rPr>
                <w:rFonts w:asciiTheme="minorHAnsi" w:eastAsiaTheme="minorHAnsi" w:hAnsiTheme="minorHAnsi" w:cstheme="minorHAnsi"/>
                <w:sz w:val="20"/>
                <w:szCs w:val="20"/>
                <w:lang w:val="es-PE"/>
              </w:rPr>
              <w:t xml:space="preserve">, </w:t>
            </w:r>
            <w:r w:rsidR="00F164AC" w:rsidRPr="00632077">
              <w:rPr>
                <w:rFonts w:asciiTheme="minorHAnsi" w:eastAsiaTheme="minorHAnsi" w:hAnsiTheme="minorHAnsi" w:cstheme="minorHAnsi"/>
                <w:sz w:val="20"/>
                <w:szCs w:val="20"/>
                <w:lang w:val="es-PE"/>
              </w:rPr>
              <w:t>C</w:t>
            </w:r>
            <w:r w:rsidRPr="00632077">
              <w:rPr>
                <w:rFonts w:asciiTheme="minorHAnsi" w:eastAsiaTheme="minorHAnsi" w:hAnsiTheme="minorHAnsi" w:cstheme="minorHAnsi"/>
                <w:sz w:val="20"/>
                <w:szCs w:val="20"/>
                <w:lang w:val="es-PE"/>
              </w:rPr>
              <w:t xml:space="preserve">hili, Romania, Armenia, </w:t>
            </w:r>
            <w:proofErr w:type="spellStart"/>
            <w:r w:rsidRPr="00632077">
              <w:rPr>
                <w:rFonts w:asciiTheme="minorHAnsi" w:eastAsiaTheme="minorHAnsi" w:hAnsiTheme="minorHAnsi" w:cstheme="minorHAnsi"/>
                <w:sz w:val="20"/>
                <w:szCs w:val="20"/>
                <w:lang w:val="es-PE"/>
              </w:rPr>
              <w:t>Hungary</w:t>
            </w:r>
            <w:proofErr w:type="spellEnd"/>
          </w:p>
        </w:tc>
        <w:tc>
          <w:tcPr>
            <w:tcW w:w="2135" w:type="dxa"/>
            <w:shd w:val="clear" w:color="auto" w:fill="DEEAF6" w:themeFill="accent5" w:themeFillTint="33"/>
          </w:tcPr>
          <w:p w14:paraId="331C2044" w14:textId="77777777" w:rsidR="002C74E0" w:rsidRPr="00B8172A" w:rsidRDefault="002C74E0" w:rsidP="002C74E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0"/>
                <w:szCs w:val="20"/>
              </w:rPr>
            </w:pPr>
            <w:r w:rsidRPr="00B8172A">
              <w:rPr>
                <w:rFonts w:asciiTheme="minorHAnsi" w:eastAsiaTheme="minorHAnsi" w:hAnsiTheme="minorHAnsi" w:cstheme="minorHAnsi"/>
                <w:sz w:val="20"/>
                <w:szCs w:val="20"/>
              </w:rPr>
              <w:t>USA, UK, Belgium, Spain, Italy, Sweden, Netherlands, Switzerland, Canada, Luxembourg, Germany, Denmark, France</w:t>
            </w:r>
          </w:p>
          <w:p w14:paraId="1230ECD3"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42" w:type="dxa"/>
            <w:shd w:val="clear" w:color="auto" w:fill="DEEAF6" w:themeFill="accent5" w:themeFillTint="33"/>
          </w:tcPr>
          <w:p w14:paraId="79FA1834"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87" w:type="dxa"/>
            <w:shd w:val="clear" w:color="auto" w:fill="DEEAF6" w:themeFill="accent5" w:themeFillTint="33"/>
          </w:tcPr>
          <w:p w14:paraId="33F8CF77"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6B3BD1E2"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70EFBA25"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37C4FEC6"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1B6EC9F9"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04471959"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36A40E2D"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4EC09995"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398" w:type="dxa"/>
          </w:tcPr>
          <w:p w14:paraId="4DD0BCAC" w14:textId="77777777" w:rsidR="002C74E0" w:rsidRPr="00B8172A" w:rsidRDefault="002C74E0" w:rsidP="002C74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F164AC" w:rsidRPr="00B8172A" w14:paraId="6E69AE5A" w14:textId="5BE300A1" w:rsidTr="00F164AC">
        <w:trPr>
          <w:trHeight w:val="597"/>
        </w:trPr>
        <w:tc>
          <w:tcPr>
            <w:cnfStyle w:val="001000000000" w:firstRow="0" w:lastRow="0" w:firstColumn="1" w:lastColumn="0" w:oddVBand="0" w:evenVBand="0" w:oddHBand="0" w:evenHBand="0" w:firstRowFirstColumn="0" w:firstRowLastColumn="0" w:lastRowFirstColumn="0" w:lastRowLastColumn="0"/>
            <w:tcW w:w="1170" w:type="dxa"/>
            <w:shd w:val="clear" w:color="auto" w:fill="C5E0B3" w:themeFill="accent6" w:themeFillTint="66"/>
            <w:vAlign w:val="bottom"/>
          </w:tcPr>
          <w:p w14:paraId="34B88B75" w14:textId="5DC9E1DD" w:rsidR="002C74E0" w:rsidRPr="00F164AC" w:rsidRDefault="002C74E0" w:rsidP="002C74E0">
            <w:pPr>
              <w:rPr>
                <w:rFonts w:asciiTheme="minorHAnsi" w:hAnsiTheme="minorHAnsi" w:cstheme="minorHAnsi"/>
                <w:color w:val="385623" w:themeColor="accent6" w:themeShade="80"/>
                <w:sz w:val="20"/>
                <w:szCs w:val="20"/>
              </w:rPr>
            </w:pPr>
            <w:r w:rsidRPr="00F164AC">
              <w:rPr>
                <w:rFonts w:asciiTheme="minorHAnsi" w:hAnsiTheme="minorHAnsi" w:cstheme="minorHAnsi"/>
                <w:color w:val="385623" w:themeColor="accent6" w:themeShade="80"/>
                <w:sz w:val="20"/>
                <w:szCs w:val="20"/>
              </w:rPr>
              <w:t>Chen et al., 2021</w:t>
            </w:r>
          </w:p>
        </w:tc>
        <w:tc>
          <w:tcPr>
            <w:tcW w:w="1080" w:type="dxa"/>
            <w:shd w:val="clear" w:color="auto" w:fill="DEEAF6" w:themeFill="accent5" w:themeFillTint="33"/>
          </w:tcPr>
          <w:p w14:paraId="38CE94E0" w14:textId="7FF63AA9"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color w:val="000000"/>
                <w:sz w:val="20"/>
                <w:szCs w:val="20"/>
              </w:rPr>
              <w:t>408</w:t>
            </w:r>
          </w:p>
          <w:p w14:paraId="26CAD56E"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788" w:type="dxa"/>
            <w:shd w:val="clear" w:color="auto" w:fill="DEEAF6" w:themeFill="accent5" w:themeFillTint="33"/>
          </w:tcPr>
          <w:p w14:paraId="4E6AB334" w14:textId="43032ABA"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812" w:type="dxa"/>
            <w:shd w:val="clear" w:color="auto" w:fill="DEEAF6" w:themeFill="accent5" w:themeFillTint="33"/>
          </w:tcPr>
          <w:p w14:paraId="60785A11"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440" w:type="dxa"/>
            <w:shd w:val="clear" w:color="auto" w:fill="DEEAF6" w:themeFill="accent5" w:themeFillTint="33"/>
          </w:tcPr>
          <w:p w14:paraId="042418EB" w14:textId="28DAA5DD"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0.04237</w:t>
            </w:r>
          </w:p>
        </w:tc>
        <w:tc>
          <w:tcPr>
            <w:tcW w:w="1260" w:type="dxa"/>
            <w:shd w:val="clear" w:color="auto" w:fill="DEEAF6" w:themeFill="accent5" w:themeFillTint="33"/>
          </w:tcPr>
          <w:p w14:paraId="77DCA192" w14:textId="2B23E93C"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8172A">
              <w:rPr>
                <w:rFonts w:asciiTheme="minorHAnsi" w:hAnsiTheme="minorHAnsi" w:cstheme="minorHAnsi"/>
                <w:sz w:val="20"/>
                <w:szCs w:val="20"/>
              </w:rPr>
              <w:t>0.18966</w:t>
            </w:r>
          </w:p>
        </w:tc>
        <w:tc>
          <w:tcPr>
            <w:tcW w:w="2700" w:type="dxa"/>
            <w:shd w:val="clear" w:color="auto" w:fill="DEEAF6" w:themeFill="accent5" w:themeFillTint="33"/>
          </w:tcPr>
          <w:p w14:paraId="5735A431"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135" w:type="dxa"/>
            <w:shd w:val="clear" w:color="auto" w:fill="DEEAF6" w:themeFill="accent5" w:themeFillTint="33"/>
          </w:tcPr>
          <w:p w14:paraId="3FE8BD53"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42" w:type="dxa"/>
            <w:shd w:val="clear" w:color="auto" w:fill="DEEAF6" w:themeFill="accent5" w:themeFillTint="33"/>
          </w:tcPr>
          <w:p w14:paraId="5EB3E49B" w14:textId="2133045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C74E0">
              <w:rPr>
                <w:rFonts w:asciiTheme="minorHAnsi" w:hAnsiTheme="minorHAnsi" w:cstheme="minorHAnsi"/>
                <w:sz w:val="20"/>
                <w:szCs w:val="20"/>
              </w:rPr>
              <w:t>51.5±6.469</w:t>
            </w:r>
          </w:p>
        </w:tc>
        <w:tc>
          <w:tcPr>
            <w:tcW w:w="1587" w:type="dxa"/>
            <w:shd w:val="clear" w:color="auto" w:fill="DEEAF6" w:themeFill="accent5" w:themeFillTint="33"/>
          </w:tcPr>
          <w:p w14:paraId="2E9BFAC7" w14:textId="0D46A2D2"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C74E0">
              <w:rPr>
                <w:rFonts w:asciiTheme="minorHAnsi" w:hAnsiTheme="minorHAnsi" w:cstheme="minorHAnsi"/>
                <w:sz w:val="20"/>
                <w:szCs w:val="20"/>
              </w:rPr>
              <w:t>53±7.090</w:t>
            </w:r>
          </w:p>
        </w:tc>
        <w:tc>
          <w:tcPr>
            <w:tcW w:w="1398" w:type="dxa"/>
          </w:tcPr>
          <w:p w14:paraId="30F0796A"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146E982D"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71D0A074"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6BA8857D"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3B15F649"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54961B52"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1DA2F999"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398" w:type="dxa"/>
          </w:tcPr>
          <w:p w14:paraId="104E3023" w14:textId="77777777" w:rsidR="002C74E0" w:rsidRPr="00B8172A" w:rsidRDefault="002C74E0" w:rsidP="002C74E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068F659D" w14:textId="77777777" w:rsidR="0098340B" w:rsidRDefault="0098340B"/>
    <w:p w14:paraId="15A10D3C" w14:textId="77777777" w:rsidR="0098340B" w:rsidRDefault="0098340B"/>
    <w:sectPr w:rsidR="0098340B" w:rsidSect="0098340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53715"/>
    <w:multiLevelType w:val="hybridMultilevel"/>
    <w:tmpl w:val="13724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04E67"/>
    <w:multiLevelType w:val="hybridMultilevel"/>
    <w:tmpl w:val="CE84287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71"/>
    <w:rsid w:val="00083A88"/>
    <w:rsid w:val="000D2C5B"/>
    <w:rsid w:val="0024479B"/>
    <w:rsid w:val="002C74E0"/>
    <w:rsid w:val="0038433C"/>
    <w:rsid w:val="003E2750"/>
    <w:rsid w:val="004A212D"/>
    <w:rsid w:val="004F3673"/>
    <w:rsid w:val="00517439"/>
    <w:rsid w:val="00632077"/>
    <w:rsid w:val="00790D05"/>
    <w:rsid w:val="007B555D"/>
    <w:rsid w:val="008854DB"/>
    <w:rsid w:val="00894297"/>
    <w:rsid w:val="0098340B"/>
    <w:rsid w:val="009B0499"/>
    <w:rsid w:val="009E7D6C"/>
    <w:rsid w:val="00A32EA5"/>
    <w:rsid w:val="00B378C9"/>
    <w:rsid w:val="00B8172A"/>
    <w:rsid w:val="00CD3C71"/>
    <w:rsid w:val="00D2662D"/>
    <w:rsid w:val="00F1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EFFE"/>
  <w14:defaultImageDpi w14:val="32767"/>
  <w15:chartTrackingRefBased/>
  <w15:docId w15:val="{37E91784-674F-904C-A68A-0704928A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4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3C71"/>
  </w:style>
  <w:style w:type="paragraph" w:styleId="ListParagraph">
    <w:name w:val="List Paragraph"/>
    <w:basedOn w:val="Normal"/>
    <w:uiPriority w:val="34"/>
    <w:qFormat/>
    <w:rsid w:val="00CD3C71"/>
    <w:pPr>
      <w:spacing w:after="160" w:line="259"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39"/>
    <w:rsid w:val="00B37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B04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9B04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3971">
      <w:bodyDiv w:val="1"/>
      <w:marLeft w:val="0"/>
      <w:marRight w:val="0"/>
      <w:marTop w:val="0"/>
      <w:marBottom w:val="0"/>
      <w:divBdr>
        <w:top w:val="none" w:sz="0" w:space="0" w:color="auto"/>
        <w:left w:val="none" w:sz="0" w:space="0" w:color="auto"/>
        <w:bottom w:val="none" w:sz="0" w:space="0" w:color="auto"/>
        <w:right w:val="none" w:sz="0" w:space="0" w:color="auto"/>
      </w:divBdr>
    </w:div>
    <w:div w:id="264962443">
      <w:bodyDiv w:val="1"/>
      <w:marLeft w:val="0"/>
      <w:marRight w:val="0"/>
      <w:marTop w:val="0"/>
      <w:marBottom w:val="0"/>
      <w:divBdr>
        <w:top w:val="none" w:sz="0" w:space="0" w:color="auto"/>
        <w:left w:val="none" w:sz="0" w:space="0" w:color="auto"/>
        <w:bottom w:val="none" w:sz="0" w:space="0" w:color="auto"/>
        <w:right w:val="none" w:sz="0" w:space="0" w:color="auto"/>
      </w:divBdr>
    </w:div>
    <w:div w:id="336079828">
      <w:bodyDiv w:val="1"/>
      <w:marLeft w:val="0"/>
      <w:marRight w:val="0"/>
      <w:marTop w:val="0"/>
      <w:marBottom w:val="0"/>
      <w:divBdr>
        <w:top w:val="none" w:sz="0" w:space="0" w:color="auto"/>
        <w:left w:val="none" w:sz="0" w:space="0" w:color="auto"/>
        <w:bottom w:val="none" w:sz="0" w:space="0" w:color="auto"/>
        <w:right w:val="none" w:sz="0" w:space="0" w:color="auto"/>
      </w:divBdr>
    </w:div>
    <w:div w:id="577980203">
      <w:bodyDiv w:val="1"/>
      <w:marLeft w:val="0"/>
      <w:marRight w:val="0"/>
      <w:marTop w:val="0"/>
      <w:marBottom w:val="0"/>
      <w:divBdr>
        <w:top w:val="none" w:sz="0" w:space="0" w:color="auto"/>
        <w:left w:val="none" w:sz="0" w:space="0" w:color="auto"/>
        <w:bottom w:val="none" w:sz="0" w:space="0" w:color="auto"/>
        <w:right w:val="none" w:sz="0" w:space="0" w:color="auto"/>
      </w:divBdr>
    </w:div>
    <w:div w:id="690648954">
      <w:bodyDiv w:val="1"/>
      <w:marLeft w:val="0"/>
      <w:marRight w:val="0"/>
      <w:marTop w:val="0"/>
      <w:marBottom w:val="0"/>
      <w:divBdr>
        <w:top w:val="none" w:sz="0" w:space="0" w:color="auto"/>
        <w:left w:val="none" w:sz="0" w:space="0" w:color="auto"/>
        <w:bottom w:val="none" w:sz="0" w:space="0" w:color="auto"/>
        <w:right w:val="none" w:sz="0" w:space="0" w:color="auto"/>
      </w:divBdr>
    </w:div>
    <w:div w:id="1013537703">
      <w:bodyDiv w:val="1"/>
      <w:marLeft w:val="0"/>
      <w:marRight w:val="0"/>
      <w:marTop w:val="0"/>
      <w:marBottom w:val="0"/>
      <w:divBdr>
        <w:top w:val="none" w:sz="0" w:space="0" w:color="auto"/>
        <w:left w:val="none" w:sz="0" w:space="0" w:color="auto"/>
        <w:bottom w:val="none" w:sz="0" w:space="0" w:color="auto"/>
        <w:right w:val="none" w:sz="0" w:space="0" w:color="auto"/>
      </w:divBdr>
    </w:div>
    <w:div w:id="1088892538">
      <w:bodyDiv w:val="1"/>
      <w:marLeft w:val="0"/>
      <w:marRight w:val="0"/>
      <w:marTop w:val="0"/>
      <w:marBottom w:val="0"/>
      <w:divBdr>
        <w:top w:val="none" w:sz="0" w:space="0" w:color="auto"/>
        <w:left w:val="none" w:sz="0" w:space="0" w:color="auto"/>
        <w:bottom w:val="none" w:sz="0" w:space="0" w:color="auto"/>
        <w:right w:val="none" w:sz="0" w:space="0" w:color="auto"/>
      </w:divBdr>
    </w:div>
    <w:div w:id="1106147433">
      <w:bodyDiv w:val="1"/>
      <w:marLeft w:val="0"/>
      <w:marRight w:val="0"/>
      <w:marTop w:val="0"/>
      <w:marBottom w:val="0"/>
      <w:divBdr>
        <w:top w:val="none" w:sz="0" w:space="0" w:color="auto"/>
        <w:left w:val="none" w:sz="0" w:space="0" w:color="auto"/>
        <w:bottom w:val="none" w:sz="0" w:space="0" w:color="auto"/>
        <w:right w:val="none" w:sz="0" w:space="0" w:color="auto"/>
      </w:divBdr>
    </w:div>
    <w:div w:id="1197498018">
      <w:bodyDiv w:val="1"/>
      <w:marLeft w:val="0"/>
      <w:marRight w:val="0"/>
      <w:marTop w:val="0"/>
      <w:marBottom w:val="0"/>
      <w:divBdr>
        <w:top w:val="none" w:sz="0" w:space="0" w:color="auto"/>
        <w:left w:val="none" w:sz="0" w:space="0" w:color="auto"/>
        <w:bottom w:val="none" w:sz="0" w:space="0" w:color="auto"/>
        <w:right w:val="none" w:sz="0" w:space="0" w:color="auto"/>
      </w:divBdr>
    </w:div>
    <w:div w:id="1265769151">
      <w:bodyDiv w:val="1"/>
      <w:marLeft w:val="0"/>
      <w:marRight w:val="0"/>
      <w:marTop w:val="0"/>
      <w:marBottom w:val="0"/>
      <w:divBdr>
        <w:top w:val="none" w:sz="0" w:space="0" w:color="auto"/>
        <w:left w:val="none" w:sz="0" w:space="0" w:color="auto"/>
        <w:bottom w:val="none" w:sz="0" w:space="0" w:color="auto"/>
        <w:right w:val="none" w:sz="0" w:space="0" w:color="auto"/>
      </w:divBdr>
    </w:div>
    <w:div w:id="1271166222">
      <w:bodyDiv w:val="1"/>
      <w:marLeft w:val="0"/>
      <w:marRight w:val="0"/>
      <w:marTop w:val="0"/>
      <w:marBottom w:val="0"/>
      <w:divBdr>
        <w:top w:val="none" w:sz="0" w:space="0" w:color="auto"/>
        <w:left w:val="none" w:sz="0" w:space="0" w:color="auto"/>
        <w:bottom w:val="none" w:sz="0" w:space="0" w:color="auto"/>
        <w:right w:val="none" w:sz="0" w:space="0" w:color="auto"/>
      </w:divBdr>
    </w:div>
    <w:div w:id="1322733202">
      <w:bodyDiv w:val="1"/>
      <w:marLeft w:val="0"/>
      <w:marRight w:val="0"/>
      <w:marTop w:val="0"/>
      <w:marBottom w:val="0"/>
      <w:divBdr>
        <w:top w:val="none" w:sz="0" w:space="0" w:color="auto"/>
        <w:left w:val="none" w:sz="0" w:space="0" w:color="auto"/>
        <w:bottom w:val="none" w:sz="0" w:space="0" w:color="auto"/>
        <w:right w:val="none" w:sz="0" w:space="0" w:color="auto"/>
      </w:divBdr>
    </w:div>
    <w:div w:id="1338844600">
      <w:bodyDiv w:val="1"/>
      <w:marLeft w:val="0"/>
      <w:marRight w:val="0"/>
      <w:marTop w:val="0"/>
      <w:marBottom w:val="0"/>
      <w:divBdr>
        <w:top w:val="none" w:sz="0" w:space="0" w:color="auto"/>
        <w:left w:val="none" w:sz="0" w:space="0" w:color="auto"/>
        <w:bottom w:val="none" w:sz="0" w:space="0" w:color="auto"/>
        <w:right w:val="none" w:sz="0" w:space="0" w:color="auto"/>
      </w:divBdr>
    </w:div>
    <w:div w:id="1395617148">
      <w:bodyDiv w:val="1"/>
      <w:marLeft w:val="0"/>
      <w:marRight w:val="0"/>
      <w:marTop w:val="0"/>
      <w:marBottom w:val="0"/>
      <w:divBdr>
        <w:top w:val="none" w:sz="0" w:space="0" w:color="auto"/>
        <w:left w:val="none" w:sz="0" w:space="0" w:color="auto"/>
        <w:bottom w:val="none" w:sz="0" w:space="0" w:color="auto"/>
        <w:right w:val="none" w:sz="0" w:space="0" w:color="auto"/>
      </w:divBdr>
    </w:div>
    <w:div w:id="1563173308">
      <w:bodyDiv w:val="1"/>
      <w:marLeft w:val="0"/>
      <w:marRight w:val="0"/>
      <w:marTop w:val="0"/>
      <w:marBottom w:val="0"/>
      <w:divBdr>
        <w:top w:val="none" w:sz="0" w:space="0" w:color="auto"/>
        <w:left w:val="none" w:sz="0" w:space="0" w:color="auto"/>
        <w:bottom w:val="none" w:sz="0" w:space="0" w:color="auto"/>
        <w:right w:val="none" w:sz="0" w:space="0" w:color="auto"/>
      </w:divBdr>
    </w:div>
    <w:div w:id="1657221754">
      <w:bodyDiv w:val="1"/>
      <w:marLeft w:val="0"/>
      <w:marRight w:val="0"/>
      <w:marTop w:val="0"/>
      <w:marBottom w:val="0"/>
      <w:divBdr>
        <w:top w:val="none" w:sz="0" w:space="0" w:color="auto"/>
        <w:left w:val="none" w:sz="0" w:space="0" w:color="auto"/>
        <w:bottom w:val="none" w:sz="0" w:space="0" w:color="auto"/>
        <w:right w:val="none" w:sz="0" w:space="0" w:color="auto"/>
      </w:divBdr>
    </w:div>
    <w:div w:id="1669865150">
      <w:bodyDiv w:val="1"/>
      <w:marLeft w:val="0"/>
      <w:marRight w:val="0"/>
      <w:marTop w:val="0"/>
      <w:marBottom w:val="0"/>
      <w:divBdr>
        <w:top w:val="none" w:sz="0" w:space="0" w:color="auto"/>
        <w:left w:val="none" w:sz="0" w:space="0" w:color="auto"/>
        <w:bottom w:val="none" w:sz="0" w:space="0" w:color="auto"/>
        <w:right w:val="none" w:sz="0" w:space="0" w:color="auto"/>
      </w:divBdr>
    </w:div>
    <w:div w:id="1944218315">
      <w:bodyDiv w:val="1"/>
      <w:marLeft w:val="0"/>
      <w:marRight w:val="0"/>
      <w:marTop w:val="0"/>
      <w:marBottom w:val="0"/>
      <w:divBdr>
        <w:top w:val="none" w:sz="0" w:space="0" w:color="auto"/>
        <w:left w:val="none" w:sz="0" w:space="0" w:color="auto"/>
        <w:bottom w:val="none" w:sz="0" w:space="0" w:color="auto"/>
        <w:right w:val="none" w:sz="0" w:space="0" w:color="auto"/>
      </w:divBdr>
    </w:div>
    <w:div w:id="1961645100">
      <w:bodyDiv w:val="1"/>
      <w:marLeft w:val="0"/>
      <w:marRight w:val="0"/>
      <w:marTop w:val="0"/>
      <w:marBottom w:val="0"/>
      <w:divBdr>
        <w:top w:val="none" w:sz="0" w:space="0" w:color="auto"/>
        <w:left w:val="none" w:sz="0" w:space="0" w:color="auto"/>
        <w:bottom w:val="none" w:sz="0" w:space="0" w:color="auto"/>
        <w:right w:val="none" w:sz="0" w:space="0" w:color="auto"/>
      </w:divBdr>
    </w:div>
    <w:div w:id="198450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Iqra Kazi</dc:creator>
  <cp:keywords/>
  <dc:description/>
  <cp:lastModifiedBy>Cervantes, Jorge</cp:lastModifiedBy>
  <cp:revision>9</cp:revision>
  <dcterms:created xsi:type="dcterms:W3CDTF">2022-01-24T21:10:00Z</dcterms:created>
  <dcterms:modified xsi:type="dcterms:W3CDTF">2022-01-26T06:16:00Z</dcterms:modified>
</cp:coreProperties>
</file>